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94955A"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r w:rsidR="00594AE2">
        <w:rPr>
          <w:rFonts w:ascii="Times New Roman" w:hAnsi="Times New Roman"/>
          <w:i/>
          <w:sz w:val="28"/>
          <w:szCs w:val="28"/>
          <w:lang w:val="en-GB"/>
        </w:rPr>
        <w:t xml:space="preserve"> </w:t>
      </w:r>
    </w:p>
    <w:p w14:paraId="77CFA8CB" w14:textId="4F30C8D1" w:rsidR="009D5B58" w:rsidRPr="007411FC" w:rsidRDefault="0047783A" w:rsidP="007411FC">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1AFB8D9E"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97513D" w:rsidRPr="003D6B6C">
        <w:rPr>
          <w:rFonts w:ascii="Times New Roman" w:hAnsi="Times New Roman"/>
          <w:b/>
          <w:sz w:val="24"/>
          <w:szCs w:val="24"/>
        </w:rPr>
        <w:t>Contract</w:t>
      </w:r>
    </w:p>
    <w:p w14:paraId="3F74B167" w14:textId="21F872FD" w:rsidR="008346D2" w:rsidRPr="008346D2" w:rsidRDefault="0047783A" w:rsidP="008346D2">
      <w:pPr>
        <w:ind w:left="1134" w:hanging="567"/>
        <w:rPr>
          <w:rFonts w:ascii="Times New Roman" w:hAnsi="Times New Roman"/>
          <w:snapToGrid/>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 xml:space="preserve">be </w:t>
      </w:r>
      <w:r w:rsidR="008346D2" w:rsidRPr="008346D2">
        <w:rPr>
          <w:rFonts w:ascii="Times New Roman" w:hAnsi="Times New Roman"/>
          <w:snapToGrid/>
          <w:sz w:val="22"/>
          <w:szCs w:val="22"/>
          <w:highlight w:val="lightGray"/>
        </w:rPr>
        <w:t>English</w:t>
      </w:r>
      <w:r w:rsidR="008346D2">
        <w:rPr>
          <w:rFonts w:ascii="Times New Roman" w:hAnsi="Times New Roman"/>
          <w:snapToGrid/>
          <w:sz w:val="22"/>
          <w:szCs w:val="22"/>
        </w:rPr>
        <w:t>.</w:t>
      </w:r>
    </w:p>
    <w:p w14:paraId="7AC68F6F" w14:textId="77777777" w:rsidR="0047783A" w:rsidRPr="003D6B6C" w:rsidRDefault="0047783A" w:rsidP="008346D2">
      <w:pPr>
        <w:ind w:left="1134" w:hanging="567"/>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0AE59CB9" w14:textId="4B5B3D72" w:rsidR="007A0F2C" w:rsidRPr="00DC3863" w:rsidRDefault="000724EA" w:rsidP="004F7A0E">
      <w:pPr>
        <w:ind w:left="1134" w:hanging="567"/>
        <w:rPr>
          <w:rFonts w:ascii="Times New Roman" w:hAnsi="Times New Roman"/>
          <w:sz w:val="22"/>
          <w:szCs w:val="22"/>
          <w:highlight w:val="lightGray"/>
        </w:rPr>
      </w:pPr>
      <w:r w:rsidRPr="003D6B6C">
        <w:rPr>
          <w:rFonts w:ascii="Times New Roman" w:hAnsi="Times New Roman"/>
          <w:sz w:val="22"/>
          <w:szCs w:val="22"/>
        </w:rPr>
        <w:t>4.1</w:t>
      </w:r>
      <w:r w:rsidRPr="003D6B6C">
        <w:rPr>
          <w:rFonts w:ascii="Times New Roman" w:hAnsi="Times New Roman"/>
          <w:sz w:val="22"/>
          <w:szCs w:val="22"/>
        </w:rPr>
        <w:tab/>
      </w:r>
      <w:r w:rsidR="007A0F2C" w:rsidRPr="007411FC">
        <w:rPr>
          <w:rFonts w:ascii="Times New Roman" w:hAnsi="Times New Roman"/>
          <w:b/>
          <w:bCs/>
          <w:sz w:val="22"/>
          <w:szCs w:val="22"/>
          <w:highlight w:val="lightGray"/>
        </w:rPr>
        <w:t>For the Contracting Authority:</w:t>
      </w:r>
    </w:p>
    <w:p w14:paraId="7279E0EE" w14:textId="279B954F" w:rsidR="00D909B8" w:rsidRDefault="007A0F2C" w:rsidP="007A0F2C">
      <w:pPr>
        <w:pStyle w:val="BodyText"/>
        <w:spacing w:before="0"/>
        <w:ind w:left="993"/>
        <w:rPr>
          <w:rFonts w:ascii="Times New Roman" w:hAnsi="Times New Roman"/>
          <w:sz w:val="22"/>
          <w:highlight w:val="lightGray"/>
        </w:rPr>
      </w:pPr>
      <w:r w:rsidRPr="00F43116">
        <w:rPr>
          <w:rFonts w:ascii="Times New Roman" w:hAnsi="Times New Roman"/>
          <w:sz w:val="22"/>
          <w:szCs w:val="22"/>
          <w:highlight w:val="lightGray"/>
        </w:rPr>
        <w:t>Contact</w:t>
      </w:r>
      <w:r w:rsidRPr="00DC3863">
        <w:rPr>
          <w:rFonts w:ascii="Times New Roman" w:hAnsi="Times New Roman"/>
          <w:sz w:val="22"/>
          <w:highlight w:val="lightGray"/>
        </w:rPr>
        <w:t xml:space="preserve"> name</w:t>
      </w:r>
      <w:r w:rsidR="007411FC">
        <w:rPr>
          <w:rFonts w:ascii="Times New Roman" w:hAnsi="Times New Roman"/>
          <w:sz w:val="22"/>
          <w:highlight w:val="lightGray"/>
        </w:rPr>
        <w:t xml:space="preserve">: </w:t>
      </w:r>
      <w:r w:rsidR="00E67892">
        <w:rPr>
          <w:rFonts w:ascii="Times New Roman" w:hAnsi="Times New Roman"/>
          <w:sz w:val="22"/>
          <w:highlight w:val="lightGray"/>
        </w:rPr>
        <w:t>Mr Ivan Špadijer</w:t>
      </w:r>
    </w:p>
    <w:p w14:paraId="35A8B716" w14:textId="77777777" w:rsidR="00E67892" w:rsidRDefault="007A0F2C" w:rsidP="00E67892">
      <w:pPr>
        <w:pStyle w:val="BodyText"/>
        <w:spacing w:before="0"/>
        <w:ind w:left="993"/>
        <w:rPr>
          <w:rFonts w:ascii="Times New Roman" w:hAnsi="Times New Roman"/>
          <w:sz w:val="22"/>
          <w:szCs w:val="22"/>
          <w:highlight w:val="lightGray"/>
        </w:rPr>
      </w:pPr>
      <w:r w:rsidRPr="00DC3863">
        <w:rPr>
          <w:rFonts w:ascii="Times New Roman" w:hAnsi="Times New Roman"/>
          <w:sz w:val="22"/>
          <w:szCs w:val="22"/>
          <w:highlight w:val="lightGray"/>
        </w:rPr>
        <w:t>Address</w:t>
      </w:r>
      <w:r w:rsidR="007411FC">
        <w:rPr>
          <w:rFonts w:ascii="Times New Roman" w:hAnsi="Times New Roman"/>
          <w:sz w:val="22"/>
          <w:szCs w:val="22"/>
          <w:highlight w:val="lightGray"/>
        </w:rPr>
        <w:t xml:space="preserve">: </w:t>
      </w:r>
      <w:r w:rsidR="00E67892" w:rsidRPr="00E67892">
        <w:rPr>
          <w:rFonts w:ascii="Times New Roman" w:hAnsi="Times New Roman"/>
          <w:sz w:val="22"/>
          <w:szCs w:val="22"/>
          <w:highlight w:val="lightGray"/>
        </w:rPr>
        <w:t xml:space="preserve">PE "Regional Waterworks for Montenegrin coast"– Budva </w:t>
      </w:r>
    </w:p>
    <w:p w14:paraId="25BA184F" w14:textId="130011D4" w:rsidR="007A0F2C" w:rsidRPr="00E67892" w:rsidRDefault="00E67892" w:rsidP="00E67892">
      <w:pPr>
        <w:pStyle w:val="BodyText"/>
        <w:spacing w:before="0"/>
        <w:ind w:left="993"/>
        <w:rPr>
          <w:rFonts w:ascii="Times New Roman" w:hAnsi="Times New Roman"/>
          <w:sz w:val="22"/>
          <w:szCs w:val="22"/>
          <w:highlight w:val="lightGray"/>
        </w:rPr>
      </w:pPr>
      <w:r w:rsidRPr="00E67892">
        <w:rPr>
          <w:rFonts w:ascii="Times New Roman" w:hAnsi="Times New Roman"/>
          <w:sz w:val="22"/>
          <w:szCs w:val="22"/>
          <w:highlight w:val="lightGray"/>
        </w:rPr>
        <w:t>Ul</w:t>
      </w:r>
      <w:r w:rsidRPr="00CE74BC">
        <w:rPr>
          <w:rFonts w:ascii="Times New Roman" w:hAnsi="Times New Roman"/>
          <w:sz w:val="22"/>
          <w:szCs w:val="22"/>
          <w:highlight w:val="lightGray"/>
        </w:rPr>
        <w:t>. Popa Jola Zeca br. 5, 85310 Budva, Montenegro</w:t>
      </w:r>
      <w:r w:rsidR="007A0F2C" w:rsidRPr="00CE74BC">
        <w:rPr>
          <w:rFonts w:ascii="Times New Roman" w:hAnsi="Times New Roman"/>
          <w:sz w:val="22"/>
          <w:szCs w:val="22"/>
          <w:highlight w:val="lightGray"/>
        </w:rPr>
        <w:br/>
        <w:t>E-mail</w:t>
      </w:r>
      <w:r w:rsidR="007411FC" w:rsidRPr="00CE74BC">
        <w:rPr>
          <w:rFonts w:ascii="Times New Roman" w:hAnsi="Times New Roman"/>
          <w:sz w:val="22"/>
          <w:szCs w:val="22"/>
          <w:highlight w:val="lightGray"/>
        </w:rPr>
        <w:t xml:space="preserve">: </w:t>
      </w:r>
      <w:hyperlink r:id="rId8" w:history="1">
        <w:r w:rsidRPr="00CE74BC">
          <w:rPr>
            <w:rStyle w:val="Hyperlink"/>
            <w:rFonts w:ascii="Times New Roman" w:hAnsi="Times New Roman"/>
            <w:lang w:val="en-GB"/>
          </w:rPr>
          <w:t>ivan.spadijer@regionalnivodovod.me</w:t>
        </w:r>
      </w:hyperlink>
      <w:r w:rsidRPr="00E67892">
        <w:rPr>
          <w:lang w:val="en-GB"/>
        </w:rPr>
        <w:t xml:space="preserve">    </w:t>
      </w:r>
    </w:p>
    <w:p w14:paraId="075C0FD4" w14:textId="77777777" w:rsidR="007A0F2C" w:rsidRPr="007411FC" w:rsidRDefault="007A0F2C" w:rsidP="007A0F2C">
      <w:pPr>
        <w:pStyle w:val="BodyText"/>
        <w:spacing w:before="0"/>
        <w:ind w:left="993"/>
        <w:rPr>
          <w:rFonts w:ascii="Times New Roman" w:hAnsi="Times New Roman"/>
          <w:b/>
          <w:bCs/>
          <w:sz w:val="22"/>
          <w:szCs w:val="22"/>
        </w:rPr>
      </w:pPr>
      <w:r w:rsidRPr="007411FC">
        <w:rPr>
          <w:rFonts w:ascii="Times New Roman" w:hAnsi="Times New Roman"/>
          <w:b/>
          <w:bCs/>
          <w:sz w:val="22"/>
          <w:szCs w:val="22"/>
        </w:rPr>
        <w:t>For the Contractor:</w:t>
      </w:r>
    </w:p>
    <w:p w14:paraId="71D7DE00" w14:textId="77777777" w:rsidR="007A0F2C" w:rsidRPr="00324FAA" w:rsidRDefault="007A0F2C" w:rsidP="007A0F2C">
      <w:pPr>
        <w:pStyle w:val="BodyText"/>
        <w:spacing w:before="0"/>
        <w:ind w:left="993"/>
        <w:rPr>
          <w:rFonts w:ascii="Times New Roman" w:hAnsi="Times New Roman"/>
          <w:sz w:val="22"/>
          <w:szCs w:val="22"/>
          <w:highlight w:val="lightGray"/>
        </w:rPr>
      </w:pPr>
      <w:r w:rsidRPr="007A0F2C">
        <w:rPr>
          <w:rFonts w:ascii="Times New Roman" w:hAnsi="Times New Roman"/>
          <w:sz w:val="22"/>
          <w:szCs w:val="22"/>
          <w:highlight w:val="lightGray"/>
        </w:rPr>
        <w:t>&lt;Contact name</w:t>
      </w:r>
      <w:r w:rsidRPr="007A0F2C">
        <w:rPr>
          <w:rFonts w:ascii="Times New Roman" w:hAnsi="Times New Roman"/>
          <w:sz w:val="22"/>
          <w:szCs w:val="22"/>
          <w:highlight w:val="lightGray"/>
        </w:rPr>
        <w:br/>
        <w:t>Address</w:t>
      </w:r>
      <w:r w:rsidRPr="007A0F2C">
        <w:rPr>
          <w:rFonts w:ascii="Times New Roman" w:hAnsi="Times New Roman"/>
          <w:sz w:val="22"/>
          <w:szCs w:val="22"/>
          <w:highlight w:val="lightGray"/>
        </w:rPr>
        <w:br/>
      </w:r>
      <w:r w:rsidRPr="00324FAA">
        <w:rPr>
          <w:rFonts w:ascii="Times New Roman" w:hAnsi="Times New Roman"/>
          <w:sz w:val="22"/>
          <w:szCs w:val="22"/>
          <w:highlight w:val="lightGray"/>
        </w:rPr>
        <w:t>E-mail&gt;</w:t>
      </w:r>
    </w:p>
    <w:p w14:paraId="39261D08" w14:textId="77777777" w:rsidR="0047783A" w:rsidRPr="003D6B6C" w:rsidRDefault="0047783A" w:rsidP="001B55AC">
      <w:pPr>
        <w:keepNext/>
        <w:spacing w:before="240"/>
        <w:ind w:left="1134" w:hanging="1134"/>
        <w:jc w:val="both"/>
        <w:rPr>
          <w:rFonts w:ascii="Times New Roman" w:hAnsi="Times New Roman"/>
          <w:b/>
          <w:sz w:val="24"/>
          <w:szCs w:val="24"/>
        </w:rPr>
      </w:pPr>
      <w:bookmarkStart w:id="3"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3"/>
    </w:p>
    <w:p w14:paraId="0634954D" w14:textId="77777777" w:rsidR="00BA3016" w:rsidRPr="00B12303" w:rsidRDefault="0047783A" w:rsidP="00DC3863">
      <w:pPr>
        <w:pStyle w:val="Heading2"/>
        <w:keepNext w:val="0"/>
        <w:numPr>
          <w:ilvl w:val="1"/>
          <w:numId w:val="0"/>
        </w:numPr>
        <w:ind w:left="1134" w:hanging="708"/>
        <w:jc w:val="both"/>
        <w:rPr>
          <w:rFonts w:ascii="Times New Roman" w:hAnsi="Times New Roman"/>
          <w:sz w:val="22"/>
          <w:szCs w:val="22"/>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BA3016" w:rsidRPr="00DC3863">
        <w:rPr>
          <w:rFonts w:ascii="Times New Roman" w:hAnsi="Times New Roman"/>
          <w:sz w:val="22"/>
          <w:szCs w:val="22"/>
        </w:rPr>
        <w:t xml:space="preserve">All supplies under this contract may </w:t>
      </w:r>
      <w:r w:rsidR="00BA3016" w:rsidRPr="00DC3863">
        <w:rPr>
          <w:rFonts w:ascii="Times New Roman" w:eastAsia="Calibri" w:hAnsi="Times New Roman"/>
          <w:noProof/>
          <w:sz w:val="22"/>
          <w:szCs w:val="22"/>
        </w:rPr>
        <w:t>originate from any country.</w:t>
      </w:r>
    </w:p>
    <w:p w14:paraId="2A5052D6" w14:textId="77777777" w:rsidR="0047783A" w:rsidRPr="003D6B6C" w:rsidRDefault="0047783A" w:rsidP="00B34179">
      <w:pPr>
        <w:spacing w:before="240"/>
        <w:ind w:left="1134" w:hanging="1134"/>
        <w:jc w:val="both"/>
        <w:rPr>
          <w:rFonts w:ascii="Times New Roman" w:hAnsi="Times New Roman"/>
          <w:b/>
          <w:sz w:val="24"/>
          <w:szCs w:val="24"/>
        </w:rPr>
      </w:pPr>
      <w:bookmarkStart w:id="4"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4"/>
    </w:p>
    <w:p w14:paraId="311D5C6B" w14:textId="68275388" w:rsidR="00D25711" w:rsidRDefault="00F355C1" w:rsidP="007411FC">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49293D">
        <w:rPr>
          <w:rFonts w:ascii="Times New Roman" w:hAnsi="Times New Roman"/>
          <w:sz w:val="22"/>
          <w:szCs w:val="22"/>
          <w:highlight w:val="lightGray"/>
        </w:rPr>
        <w:t>[</w:t>
      </w:r>
      <w:r w:rsidR="00D25711" w:rsidRPr="003D6B6C">
        <w:rPr>
          <w:rFonts w:ascii="Times New Roman" w:hAnsi="Times New Roman"/>
          <w:sz w:val="22"/>
          <w:szCs w:val="22"/>
          <w:highlight w:val="lightGray"/>
        </w:rPr>
        <w:t>No performance guarantee is required</w:t>
      </w:r>
      <w:r w:rsidR="00D25711" w:rsidRPr="00797C04">
        <w:rPr>
          <w:rFonts w:ascii="Times New Roman" w:hAnsi="Times New Roman"/>
          <w:sz w:val="22"/>
          <w:szCs w:val="22"/>
        </w:rPr>
        <w:t>.</w:t>
      </w:r>
      <w:r w:rsidR="0049293D" w:rsidRPr="00797C04">
        <w:rPr>
          <w:rFonts w:ascii="Times New Roman" w:hAnsi="Times New Roman"/>
          <w:sz w:val="22"/>
          <w:szCs w:val="22"/>
        </w:rPr>
        <w:t>]</w:t>
      </w:r>
    </w:p>
    <w:p w14:paraId="4A985989" w14:textId="77777777" w:rsidR="0047783A" w:rsidRDefault="0047783A" w:rsidP="00B34179">
      <w:pPr>
        <w:spacing w:before="240"/>
        <w:ind w:left="1134" w:hanging="1134"/>
        <w:jc w:val="both"/>
        <w:rPr>
          <w:rFonts w:ascii="Times New Roman" w:hAnsi="Times New Roman"/>
          <w:b/>
          <w:sz w:val="24"/>
          <w:szCs w:val="24"/>
        </w:rPr>
      </w:pPr>
      <w:bookmarkStart w:id="5"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Pr="003D6B6C">
        <w:rPr>
          <w:rFonts w:ascii="Times New Roman" w:hAnsi="Times New Roman"/>
          <w:b/>
          <w:sz w:val="24"/>
          <w:szCs w:val="24"/>
        </w:rPr>
        <w:t>Insurance</w:t>
      </w:r>
      <w:bookmarkEnd w:id="5"/>
    </w:p>
    <w:p w14:paraId="6711F6D5" w14:textId="72F26ACD" w:rsidR="00FF361A" w:rsidRPr="003D6B6C" w:rsidRDefault="004D33C9" w:rsidP="007411FC">
      <w:pPr>
        <w:spacing w:before="240"/>
        <w:ind w:left="1134" w:hanging="708"/>
        <w:jc w:val="both"/>
        <w:rPr>
          <w:rFonts w:ascii="Times New Roman" w:hAnsi="Times New Roman"/>
          <w:sz w:val="22"/>
          <w:szCs w:val="22"/>
        </w:rPr>
      </w:pPr>
      <w:r w:rsidRPr="003D6B6C">
        <w:rPr>
          <w:rFonts w:ascii="Times New Roman" w:hAnsi="Times New Roman"/>
          <w:sz w:val="22"/>
          <w:szCs w:val="22"/>
        </w:rPr>
        <w:t>12.1a)</w:t>
      </w:r>
      <w:r w:rsidR="00FF361A">
        <w:rPr>
          <w:rFonts w:ascii="Times New Roman" w:hAnsi="Times New Roman"/>
          <w:sz w:val="22"/>
          <w:szCs w:val="22"/>
        </w:rPr>
        <w:t xml:space="preserve"> </w:t>
      </w:r>
      <w:r w:rsidR="00FF361A" w:rsidRPr="00DC3863">
        <w:rPr>
          <w:rFonts w:ascii="Times New Roman" w:hAnsi="Times New Roman"/>
          <w:sz w:val="22"/>
          <w:szCs w:val="22"/>
          <w:highlight w:val="lightGray"/>
        </w:rPr>
        <w:t>No liability / insurance measures are required.</w:t>
      </w:r>
    </w:p>
    <w:p w14:paraId="0F62A023" w14:textId="70F08610" w:rsidR="00FF361A" w:rsidRDefault="004D33C9" w:rsidP="007411FC">
      <w:pPr>
        <w:tabs>
          <w:tab w:val="left" w:pos="1134"/>
        </w:tabs>
        <w:spacing w:before="240"/>
        <w:ind w:left="1134" w:hanging="708"/>
        <w:jc w:val="both"/>
        <w:rPr>
          <w:rFonts w:ascii="Times New Roman" w:hAnsi="Times New Roman"/>
          <w:sz w:val="22"/>
          <w:szCs w:val="22"/>
          <w:highlight w:val="lightGray"/>
        </w:rPr>
      </w:pPr>
      <w:r w:rsidRPr="003D6B6C">
        <w:rPr>
          <w:rFonts w:ascii="Times New Roman" w:hAnsi="Times New Roman"/>
          <w:sz w:val="22"/>
          <w:szCs w:val="22"/>
        </w:rPr>
        <w:t>12.</w:t>
      </w:r>
      <w:r w:rsidR="003D6B6C">
        <w:rPr>
          <w:rFonts w:ascii="Times New Roman" w:hAnsi="Times New Roman"/>
          <w:sz w:val="22"/>
          <w:szCs w:val="22"/>
        </w:rPr>
        <w:t>1</w:t>
      </w:r>
      <w:r w:rsidRPr="003D6B6C">
        <w:rPr>
          <w:rFonts w:ascii="Times New Roman" w:hAnsi="Times New Roman"/>
          <w:sz w:val="22"/>
          <w:szCs w:val="22"/>
        </w:rPr>
        <w:t>b)</w:t>
      </w:r>
      <w:r w:rsidR="003D6B6C">
        <w:rPr>
          <w:rFonts w:ascii="Times New Roman" w:hAnsi="Times New Roman"/>
          <w:sz w:val="22"/>
          <w:szCs w:val="22"/>
        </w:rPr>
        <w:tab/>
      </w:r>
      <w:r w:rsidR="00FF361A" w:rsidRPr="00B12303">
        <w:rPr>
          <w:rFonts w:ascii="Times New Roman" w:hAnsi="Times New Roman"/>
          <w:sz w:val="22"/>
          <w:szCs w:val="22"/>
          <w:highlight w:val="lightGray"/>
        </w:rPr>
        <w:t>No liability / insurance measures are required.</w:t>
      </w:r>
    </w:p>
    <w:p w14:paraId="55A626B8" w14:textId="77777777" w:rsidR="00FF361A" w:rsidRDefault="00FF361A" w:rsidP="00FF361A">
      <w:pPr>
        <w:tabs>
          <w:tab w:val="left" w:pos="1134"/>
        </w:tabs>
        <w:spacing w:before="240"/>
        <w:ind w:left="426"/>
        <w:jc w:val="both"/>
        <w:rPr>
          <w:rFonts w:ascii="Times New Roman" w:hAnsi="Times New Roman"/>
          <w:sz w:val="22"/>
          <w:szCs w:val="22"/>
        </w:rPr>
      </w:pPr>
      <w:r w:rsidRPr="00B12303">
        <w:rPr>
          <w:rFonts w:ascii="Times New Roman" w:hAnsi="Times New Roman"/>
          <w:sz w:val="22"/>
          <w:szCs w:val="22"/>
          <w:highlight w:val="lightGray"/>
        </w:rPr>
        <w:t>12.2. Insurance</w:t>
      </w:r>
      <w:r w:rsidRPr="00B12303">
        <w:rPr>
          <w:rFonts w:ascii="Times New Roman" w:hAnsi="Times New Roman"/>
          <w:sz w:val="22"/>
          <w:szCs w:val="22"/>
        </w:rPr>
        <w:t xml:space="preserve"> </w:t>
      </w:r>
    </w:p>
    <w:p w14:paraId="63E9905D" w14:textId="2CC10BEC" w:rsidR="00F51D3D" w:rsidRPr="007411FC" w:rsidRDefault="003D6B6C" w:rsidP="007411FC">
      <w:pPr>
        <w:ind w:left="1843" w:hanging="1843"/>
        <w:jc w:val="both"/>
        <w:rPr>
          <w:rFonts w:ascii="Times New Roman" w:hAnsi="Times New Roman"/>
          <w:color w:val="222222"/>
          <w:sz w:val="22"/>
          <w:szCs w:val="22"/>
          <w:lang w:val="en"/>
        </w:rPr>
      </w:pPr>
      <w:r>
        <w:rPr>
          <w:rFonts w:ascii="Times New Roman" w:hAnsi="Times New Roman"/>
          <w:sz w:val="22"/>
          <w:szCs w:val="22"/>
        </w:rPr>
        <w:tab/>
      </w:r>
      <w:r w:rsidR="00E76535" w:rsidRPr="007411FC">
        <w:rPr>
          <w:rFonts w:ascii="Times New Roman" w:hAnsi="Times New Roman"/>
          <w:color w:val="222222"/>
          <w:sz w:val="22"/>
          <w:szCs w:val="22"/>
          <w:lang w:val="en"/>
        </w:rPr>
        <w:t>In the case of use of Incoterms</w:t>
      </w:r>
      <w:r w:rsidR="00F51D3D" w:rsidRPr="007411FC">
        <w:rPr>
          <w:rFonts w:ascii="Times New Roman" w:hAnsi="Times New Roman"/>
          <w:color w:val="222222"/>
          <w:sz w:val="22"/>
          <w:szCs w:val="22"/>
          <w:lang w:val="en"/>
        </w:rPr>
        <w:t xml:space="preserve">, the Contractor </w:t>
      </w:r>
      <w:r w:rsidR="0043157A" w:rsidRPr="007411FC">
        <w:rPr>
          <w:rFonts w:ascii="Times New Roman" w:hAnsi="Times New Roman"/>
          <w:color w:val="222222"/>
          <w:sz w:val="22"/>
          <w:szCs w:val="22"/>
          <w:lang w:val="en"/>
        </w:rPr>
        <w:t xml:space="preserve">shall provide transport insurance </w:t>
      </w:r>
      <w:r w:rsidR="00F51D3D" w:rsidRPr="007411FC">
        <w:rPr>
          <w:rFonts w:ascii="Times New Roman" w:hAnsi="Times New Roman"/>
          <w:color w:val="222222"/>
          <w:sz w:val="22"/>
          <w:szCs w:val="22"/>
          <w:lang w:val="en"/>
        </w:rPr>
        <w:t>to the extent that it assumes transportation</w:t>
      </w:r>
      <w:r w:rsidR="00E76535" w:rsidRPr="007411FC">
        <w:rPr>
          <w:rFonts w:ascii="Times New Roman" w:hAnsi="Times New Roman"/>
          <w:color w:val="222222"/>
          <w:sz w:val="22"/>
          <w:szCs w:val="22"/>
          <w:lang w:val="en"/>
        </w:rPr>
        <w:t xml:space="preserve"> risks</w:t>
      </w:r>
      <w:r w:rsidR="00F51D3D" w:rsidRPr="007411FC">
        <w:rPr>
          <w:rFonts w:ascii="Times New Roman" w:hAnsi="Times New Roman"/>
          <w:color w:val="222222"/>
          <w:sz w:val="22"/>
          <w:szCs w:val="22"/>
          <w:lang w:val="en"/>
        </w:rPr>
        <w:t>. The question of the exte</w:t>
      </w:r>
      <w:r w:rsidR="00E76535" w:rsidRPr="007411FC">
        <w:rPr>
          <w:rFonts w:ascii="Times New Roman" w:hAnsi="Times New Roman"/>
          <w:color w:val="222222"/>
          <w:sz w:val="22"/>
          <w:szCs w:val="22"/>
          <w:lang w:val="en"/>
        </w:rPr>
        <w:t>nt of the risks assumed by the Contractor (</w:t>
      </w:r>
      <w:r w:rsidR="00F51D3D" w:rsidRPr="007411FC">
        <w:rPr>
          <w:rFonts w:ascii="Times New Roman" w:hAnsi="Times New Roman"/>
          <w:color w:val="222222"/>
          <w:sz w:val="22"/>
          <w:szCs w:val="22"/>
          <w:lang w:val="en"/>
        </w:rPr>
        <w:t xml:space="preserve">seller) depends in particular on </w:t>
      </w:r>
      <w:r w:rsidR="00E76535" w:rsidRPr="007411FC">
        <w:rPr>
          <w:rFonts w:ascii="Times New Roman" w:hAnsi="Times New Roman"/>
          <w:color w:val="222222"/>
          <w:sz w:val="22"/>
          <w:szCs w:val="22"/>
          <w:lang w:val="en"/>
        </w:rPr>
        <w:t xml:space="preserve">the </w:t>
      </w:r>
      <w:r w:rsidR="00F51D3D" w:rsidRPr="007411FC">
        <w:rPr>
          <w:rFonts w:ascii="Times New Roman" w:hAnsi="Times New Roman"/>
          <w:color w:val="222222"/>
          <w:sz w:val="22"/>
          <w:szCs w:val="22"/>
          <w:lang w:val="en"/>
        </w:rPr>
        <w:t>Incoter</w:t>
      </w:r>
      <w:r w:rsidR="00E76535" w:rsidRPr="007411FC">
        <w:rPr>
          <w:rFonts w:ascii="Times New Roman" w:hAnsi="Times New Roman"/>
          <w:color w:val="222222"/>
          <w:sz w:val="22"/>
          <w:szCs w:val="22"/>
          <w:lang w:val="en"/>
        </w:rPr>
        <w:t>ms used</w:t>
      </w:r>
      <w:r w:rsidR="00F51D3D" w:rsidRPr="007411FC">
        <w:rPr>
          <w:rFonts w:ascii="Times New Roman" w:hAnsi="Times New Roman"/>
          <w:color w:val="222222"/>
          <w:sz w:val="22"/>
          <w:szCs w:val="22"/>
          <w:lang w:val="en"/>
        </w:rPr>
        <w:t>:</w:t>
      </w:r>
    </w:p>
    <w:p w14:paraId="12542311" w14:textId="77777777" w:rsidR="00E76535" w:rsidRPr="007411FC" w:rsidRDefault="00E76535" w:rsidP="003D6B6C">
      <w:pPr>
        <w:pStyle w:val="Default"/>
        <w:numPr>
          <w:ilvl w:val="0"/>
          <w:numId w:val="22"/>
        </w:numPr>
        <w:ind w:left="2268"/>
        <w:jc w:val="both"/>
        <w:rPr>
          <w:sz w:val="22"/>
          <w:szCs w:val="22"/>
        </w:rPr>
      </w:pPr>
      <w:r w:rsidRPr="007411FC">
        <w:rPr>
          <w:b/>
          <w:i/>
          <w:iCs/>
          <w:sz w:val="22"/>
          <w:szCs w:val="22"/>
        </w:rPr>
        <w:t>DDP - Delivered Duty Paid</w:t>
      </w:r>
      <w:r w:rsidRPr="007411FC">
        <w:rPr>
          <w:i/>
          <w:iCs/>
          <w:sz w:val="22"/>
          <w:szCs w:val="22"/>
        </w:rPr>
        <w:t xml:space="preserve">: </w:t>
      </w:r>
      <w:r w:rsidRPr="007411FC">
        <w:rPr>
          <w:color w:val="222222"/>
          <w:sz w:val="22"/>
          <w:szCs w:val="22"/>
          <w:lang w:val="en"/>
        </w:rPr>
        <w:t>Incoterm which i</w:t>
      </w:r>
      <w:r w:rsidR="0045678B" w:rsidRPr="007411FC">
        <w:rPr>
          <w:color w:val="222222"/>
          <w:sz w:val="22"/>
          <w:szCs w:val="22"/>
          <w:lang w:val="en"/>
        </w:rPr>
        <w:t>mpos</w:t>
      </w:r>
      <w:r w:rsidRPr="007411FC">
        <w:rPr>
          <w:color w:val="222222"/>
          <w:sz w:val="22"/>
          <w:szCs w:val="22"/>
          <w:lang w:val="en"/>
        </w:rPr>
        <w:t xml:space="preserve">es </w:t>
      </w:r>
      <w:r w:rsidR="0045678B" w:rsidRPr="007411FC">
        <w:rPr>
          <w:color w:val="222222"/>
          <w:sz w:val="22"/>
          <w:szCs w:val="22"/>
          <w:lang w:val="en"/>
        </w:rPr>
        <w:t xml:space="preserve">on </w:t>
      </w:r>
      <w:r w:rsidRPr="007411FC">
        <w:rPr>
          <w:color w:val="222222"/>
          <w:sz w:val="22"/>
          <w:szCs w:val="22"/>
          <w:lang w:val="en"/>
        </w:rPr>
        <w:t xml:space="preserve">the </w:t>
      </w:r>
      <w:r w:rsidR="00297C14" w:rsidRPr="007411FC">
        <w:rPr>
          <w:color w:val="222222"/>
          <w:sz w:val="22"/>
          <w:szCs w:val="22"/>
          <w:lang w:val="en"/>
        </w:rPr>
        <w:t>seller maximum obligations vis-</w:t>
      </w:r>
      <w:r w:rsidRPr="007411FC">
        <w:rPr>
          <w:color w:val="222222"/>
          <w:sz w:val="22"/>
          <w:szCs w:val="22"/>
          <w:lang w:val="en"/>
        </w:rPr>
        <w:t xml:space="preserve">à-vis transportation and loss </w:t>
      </w:r>
      <w:r w:rsidR="0045678B" w:rsidRPr="007411FC">
        <w:rPr>
          <w:color w:val="222222"/>
          <w:sz w:val="22"/>
          <w:szCs w:val="22"/>
          <w:lang w:val="en"/>
        </w:rPr>
        <w:t xml:space="preserve">risks </w:t>
      </w:r>
      <w:r w:rsidRPr="007411FC">
        <w:rPr>
          <w:color w:val="222222"/>
          <w:sz w:val="22"/>
          <w:szCs w:val="22"/>
          <w:lang w:val="en"/>
        </w:rPr>
        <w:t>and damage associated with the goods</w:t>
      </w:r>
      <w:r w:rsidR="003439C4" w:rsidRPr="007411FC">
        <w:rPr>
          <w:color w:val="222222"/>
          <w:sz w:val="22"/>
          <w:szCs w:val="22"/>
          <w:lang w:val="en"/>
        </w:rPr>
        <w:t>:</w:t>
      </w:r>
    </w:p>
    <w:p w14:paraId="451E1C57" w14:textId="4F9E8C91" w:rsidR="00FF361A" w:rsidRPr="003D6B6C" w:rsidRDefault="00E76535" w:rsidP="007411FC">
      <w:pPr>
        <w:pStyle w:val="Default"/>
        <w:spacing w:after="120"/>
        <w:ind w:left="2268"/>
        <w:jc w:val="both"/>
        <w:rPr>
          <w:sz w:val="22"/>
          <w:szCs w:val="22"/>
        </w:rPr>
      </w:pPr>
      <w:r w:rsidRPr="007411FC">
        <w:rPr>
          <w:i/>
          <w:iCs/>
          <w:sz w:val="22"/>
          <w:szCs w:val="22"/>
        </w:rPr>
        <w:t xml:space="preserve">"the seller delivers the goods when the goods are placed at the disposal of the buyer, cleared for import on the arriving means of transport ready for unloading at the named place of destination. The </w:t>
      </w:r>
      <w:r w:rsidRPr="007411FC">
        <w:rPr>
          <w:i/>
          <w:iCs/>
          <w:sz w:val="22"/>
          <w:szCs w:val="22"/>
        </w:rPr>
        <w:lastRenderedPageBreak/>
        <w:t>seller bears all the costs and risks involved in bringing the goods to the place of destination and has an obligation to clear the goods not only for export but also for import, to pay any duty for both export and import and to carry out all customs formalities."</w:t>
      </w:r>
      <w:r w:rsidR="00297C14" w:rsidRPr="007411FC">
        <w:rPr>
          <w:rStyle w:val="FootnoteReference"/>
          <w:i/>
          <w:iCs/>
          <w:sz w:val="22"/>
          <w:szCs w:val="22"/>
        </w:rPr>
        <w:footnoteReference w:id="1"/>
      </w:r>
      <w:r w:rsidR="00EF6552" w:rsidRPr="007411FC">
        <w:rPr>
          <w:i/>
          <w:iCs/>
          <w:sz w:val="22"/>
          <w:szCs w:val="22"/>
        </w:rPr>
        <w:t xml:space="preserve"> </w:t>
      </w:r>
      <w:r w:rsidR="00EF6552" w:rsidRPr="007411FC">
        <w:rPr>
          <w:color w:val="222222"/>
          <w:sz w:val="22"/>
          <w:szCs w:val="22"/>
          <w:lang w:val="en"/>
        </w:rPr>
        <w:t>Th</w:t>
      </w:r>
      <w:r w:rsidR="008E5F59" w:rsidRPr="007411FC">
        <w:rPr>
          <w:color w:val="222222"/>
          <w:sz w:val="22"/>
          <w:szCs w:val="22"/>
          <w:lang w:val="en"/>
        </w:rPr>
        <w:t>e transfer of risks and costs occur</w:t>
      </w:r>
      <w:r w:rsidR="00EF6552" w:rsidRPr="007411FC">
        <w:rPr>
          <w:color w:val="222222"/>
          <w:sz w:val="22"/>
          <w:szCs w:val="22"/>
          <w:lang w:val="en"/>
        </w:rPr>
        <w:t xml:space="preserve">s at the place of unloading </w:t>
      </w:r>
      <w:r w:rsidR="008E5F59" w:rsidRPr="007411FC">
        <w:rPr>
          <w:color w:val="222222"/>
          <w:sz w:val="22"/>
          <w:szCs w:val="22"/>
          <w:lang w:val="en"/>
        </w:rPr>
        <w:t xml:space="preserve">of </w:t>
      </w:r>
      <w:r w:rsidR="00EF6552" w:rsidRPr="007411FC">
        <w:rPr>
          <w:color w:val="222222"/>
          <w:sz w:val="22"/>
          <w:szCs w:val="22"/>
          <w:lang w:val="en"/>
        </w:rPr>
        <w:t xml:space="preserve">the goods at the agreed </w:t>
      </w:r>
      <w:r w:rsidR="008E5F59" w:rsidRPr="007411FC">
        <w:rPr>
          <w:color w:val="222222"/>
          <w:sz w:val="22"/>
          <w:szCs w:val="22"/>
          <w:lang w:val="en"/>
        </w:rPr>
        <w:t xml:space="preserve">place of </w:t>
      </w:r>
      <w:r w:rsidR="00EF6552" w:rsidRPr="007411FC">
        <w:rPr>
          <w:color w:val="222222"/>
          <w:sz w:val="22"/>
          <w:szCs w:val="22"/>
          <w:lang w:val="en"/>
        </w:rPr>
        <w:t>destination.</w:t>
      </w:r>
    </w:p>
    <w:p w14:paraId="2F321C55" w14:textId="77777777" w:rsidR="0047783A" w:rsidRPr="003D6B6C" w:rsidRDefault="0047783A" w:rsidP="00B34179">
      <w:pPr>
        <w:spacing w:before="240"/>
        <w:ind w:left="1134" w:hanging="1134"/>
        <w:jc w:val="both"/>
        <w:rPr>
          <w:rFonts w:ascii="Times New Roman" w:hAnsi="Times New Roman"/>
          <w:b/>
          <w:sz w:val="24"/>
          <w:szCs w:val="24"/>
        </w:rPr>
      </w:pPr>
      <w:bookmarkStart w:id="6"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6"/>
      <w:r w:rsidR="0086688D" w:rsidRPr="003D6B6C">
        <w:rPr>
          <w:rFonts w:ascii="Times New Roman" w:hAnsi="Times New Roman"/>
          <w:b/>
          <w:sz w:val="24"/>
          <w:szCs w:val="24"/>
        </w:rPr>
        <w:t>Programme of implementation of tasks</w:t>
      </w:r>
    </w:p>
    <w:p w14:paraId="1F8BA1EB" w14:textId="18DB9139" w:rsidR="007411FC" w:rsidRPr="00E67892" w:rsidRDefault="00AC1107" w:rsidP="00E67892">
      <w:pPr>
        <w:ind w:left="1170" w:hanging="709"/>
        <w:jc w:val="both"/>
        <w:rPr>
          <w:rFonts w:ascii="Times New Roman" w:hAnsi="Times New Roman"/>
          <w:sz w:val="22"/>
        </w:rPr>
      </w:pPr>
      <w:r w:rsidRPr="003D6B6C">
        <w:rPr>
          <w:rFonts w:ascii="Times New Roman" w:hAnsi="Times New Roman"/>
          <w:sz w:val="22"/>
          <w:szCs w:val="22"/>
        </w:rPr>
        <w:t>13.2</w:t>
      </w:r>
      <w:r w:rsidR="007411FC">
        <w:rPr>
          <w:rFonts w:ascii="Times New Roman" w:hAnsi="Times New Roman"/>
          <w:sz w:val="22"/>
          <w:szCs w:val="22"/>
        </w:rPr>
        <w:t xml:space="preserve">     </w:t>
      </w:r>
      <w:r w:rsidR="007411FC" w:rsidRPr="007411FC">
        <w:rPr>
          <w:rFonts w:ascii="Times New Roman" w:hAnsi="Times New Roman"/>
          <w:sz w:val="22"/>
          <w:szCs w:val="22"/>
        </w:rPr>
        <w:t>Delivery</w:t>
      </w:r>
      <w:r w:rsidR="007411FC" w:rsidRPr="007411FC">
        <w:rPr>
          <w:rFonts w:ascii="Times New Roman" w:hAnsi="Times New Roman"/>
          <w:bCs/>
          <w:sz w:val="22"/>
          <w:szCs w:val="22"/>
        </w:rPr>
        <w:t xml:space="preserve"> of supplies will be done within </w:t>
      </w:r>
      <w:r w:rsidR="002324A4">
        <w:rPr>
          <w:rFonts w:ascii="Times New Roman" w:hAnsi="Times New Roman"/>
          <w:bCs/>
          <w:sz w:val="22"/>
          <w:szCs w:val="22"/>
        </w:rPr>
        <w:t>9</w:t>
      </w:r>
      <w:r w:rsidR="007411FC">
        <w:rPr>
          <w:rFonts w:ascii="Times New Roman" w:hAnsi="Times New Roman"/>
          <w:bCs/>
          <w:sz w:val="22"/>
          <w:szCs w:val="22"/>
        </w:rPr>
        <w:t>0</w:t>
      </w:r>
      <w:r w:rsidR="007411FC" w:rsidRPr="007411FC">
        <w:rPr>
          <w:rFonts w:ascii="Times New Roman" w:hAnsi="Times New Roman"/>
          <w:bCs/>
          <w:sz w:val="22"/>
          <w:szCs w:val="22"/>
        </w:rPr>
        <w:t xml:space="preserve"> days of contract signing by both parties</w:t>
      </w:r>
      <w:r w:rsidR="007411FC">
        <w:rPr>
          <w:rFonts w:ascii="Times New Roman" w:hAnsi="Times New Roman"/>
          <w:bCs/>
          <w:sz w:val="22"/>
          <w:szCs w:val="22"/>
        </w:rPr>
        <w:t xml:space="preserve">. </w:t>
      </w:r>
      <w:r w:rsidR="007411FC" w:rsidRPr="00041E37">
        <w:rPr>
          <w:rFonts w:ascii="Times New Roman" w:hAnsi="Times New Roman"/>
          <w:sz w:val="22"/>
          <w:highlight w:val="lightGray"/>
        </w:rPr>
        <w:t>Supply</w:t>
      </w:r>
      <w:r w:rsidR="007411FC" w:rsidRPr="00041E37">
        <w:rPr>
          <w:rFonts w:ascii="Times New Roman" w:hAnsi="Times New Roman"/>
          <w:sz w:val="22"/>
        </w:rPr>
        <w:t xml:space="preserve">, </w:t>
      </w:r>
      <w:r w:rsidR="00E67892">
        <w:rPr>
          <w:rFonts w:ascii="Times New Roman" w:hAnsi="Times New Roman"/>
          <w:sz w:val="22"/>
        </w:rPr>
        <w:t xml:space="preserve">design, </w:t>
      </w:r>
      <w:r w:rsidR="007411FC" w:rsidRPr="00041E37">
        <w:rPr>
          <w:rFonts w:ascii="Times New Roman" w:hAnsi="Times New Roman"/>
          <w:sz w:val="22"/>
          <w:highlight w:val="lightGray"/>
        </w:rPr>
        <w:t>delivery</w:t>
      </w:r>
      <w:r w:rsidR="007411FC" w:rsidRPr="00041E37">
        <w:rPr>
          <w:rFonts w:ascii="Times New Roman" w:hAnsi="Times New Roman"/>
          <w:sz w:val="22"/>
        </w:rPr>
        <w:t xml:space="preserve">, </w:t>
      </w:r>
      <w:r w:rsidR="007411FC" w:rsidRPr="00041E37">
        <w:rPr>
          <w:rFonts w:ascii="Times New Roman" w:hAnsi="Times New Roman"/>
          <w:sz w:val="22"/>
          <w:highlight w:val="lightGray"/>
        </w:rPr>
        <w:t>unloading</w:t>
      </w:r>
      <w:r w:rsidR="007411FC" w:rsidRPr="00041E37">
        <w:rPr>
          <w:rFonts w:ascii="Times New Roman" w:hAnsi="Times New Roman"/>
          <w:sz w:val="22"/>
        </w:rPr>
        <w:t xml:space="preserve">, </w:t>
      </w:r>
      <w:r w:rsidR="007411FC" w:rsidRPr="00041E37">
        <w:rPr>
          <w:rFonts w:ascii="Times New Roman" w:hAnsi="Times New Roman"/>
          <w:sz w:val="22"/>
          <w:highlight w:val="lightGray"/>
        </w:rPr>
        <w:t>installation</w:t>
      </w:r>
      <w:r w:rsidR="00821E35">
        <w:rPr>
          <w:rFonts w:ascii="Times New Roman" w:hAnsi="Times New Roman"/>
          <w:sz w:val="22"/>
        </w:rPr>
        <w:t xml:space="preserve">, </w:t>
      </w:r>
      <w:r w:rsidR="007411FC" w:rsidRPr="00041E37">
        <w:rPr>
          <w:rFonts w:ascii="Times New Roman" w:hAnsi="Times New Roman"/>
          <w:sz w:val="22"/>
        </w:rPr>
        <w:t xml:space="preserve">and </w:t>
      </w:r>
      <w:r w:rsidR="007411FC" w:rsidRPr="00041E37">
        <w:rPr>
          <w:rFonts w:ascii="Times New Roman" w:hAnsi="Times New Roman"/>
          <w:sz w:val="22"/>
          <w:highlight w:val="lightGray"/>
        </w:rPr>
        <w:t>commissioning</w:t>
      </w:r>
      <w:r w:rsidR="007411FC" w:rsidRPr="00041E37">
        <w:rPr>
          <w:rFonts w:ascii="Times New Roman" w:hAnsi="Times New Roman"/>
          <w:sz w:val="22"/>
        </w:rPr>
        <w:t xml:space="preserve">, of </w:t>
      </w:r>
      <w:r w:rsidR="00E67892" w:rsidRPr="00E67892">
        <w:rPr>
          <w:rFonts w:ascii="Times New Roman" w:hAnsi="Times New Roman"/>
          <w:sz w:val="22"/>
        </w:rPr>
        <w:t>a complete fire hydrant network with a booster pump station at three locations: the enclosed zone around the “Đurmani” reservoir and the areas surrounding the break pressure chambers “Perazića Do” and “Sveti Stefan”. The contract includes the installation of underground pipelines and above-ground hydrants, construction of reinforced concrete foundations for technical equipment, and connection to the existing water supply system. All activities must comply with national and EU standards to ensure reliability, safety, and durability. The hydrant systems at each site will be pressure-tested, flushed, disinfected, and commissioned.</w:t>
      </w:r>
    </w:p>
    <w:p w14:paraId="6CD64E6A" w14:textId="77777777" w:rsidR="00EB32E9" w:rsidRPr="003D6B6C" w:rsidRDefault="0047783A" w:rsidP="00B34179">
      <w:pPr>
        <w:spacing w:before="240"/>
        <w:ind w:left="1134" w:hanging="1134"/>
        <w:jc w:val="both"/>
        <w:rPr>
          <w:rFonts w:ascii="Times New Roman" w:hAnsi="Times New Roman"/>
          <w:b/>
          <w:sz w:val="24"/>
          <w:szCs w:val="24"/>
        </w:rPr>
      </w:pPr>
      <w:bookmarkStart w:id="7"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7"/>
      <w:r w:rsidR="00EB32E9" w:rsidRPr="003D6B6C">
        <w:rPr>
          <w:rFonts w:ascii="Times New Roman" w:hAnsi="Times New Roman"/>
          <w:b/>
          <w:sz w:val="24"/>
          <w:szCs w:val="24"/>
        </w:rPr>
        <w:t xml:space="preserve"> </w:t>
      </w:r>
    </w:p>
    <w:p w14:paraId="5A42F6CF" w14:textId="43678C65" w:rsidR="0004427E" w:rsidRPr="003D6B6C" w:rsidRDefault="0047783A" w:rsidP="009B115C">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9B115C" w:rsidRPr="009B115C">
        <w:rPr>
          <w:rFonts w:ascii="Times New Roman" w:hAnsi="Times New Roman"/>
          <w:bCs/>
          <w:sz w:val="22"/>
          <w:szCs w:val="22"/>
        </w:rPr>
        <w:t>Implementation of the tasks commences on the date of signature of both contract parties.</w:t>
      </w:r>
    </w:p>
    <w:p w14:paraId="56034C53"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8"/>
      <w:r w:rsidRPr="003D6B6C">
        <w:rPr>
          <w:rFonts w:ascii="Times New Roman" w:hAnsi="Times New Roman"/>
          <w:b/>
          <w:sz w:val="24"/>
          <w:szCs w:val="24"/>
        </w:rPr>
        <w:t xml:space="preserve"> of the tasks</w:t>
      </w:r>
    </w:p>
    <w:p w14:paraId="215A0B50" w14:textId="7B238718" w:rsidR="009B115C" w:rsidRPr="009B115C" w:rsidRDefault="0047783A" w:rsidP="009B115C">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9B115C" w:rsidRPr="009B115C">
        <w:rPr>
          <w:rFonts w:ascii="Times New Roman" w:hAnsi="Times New Roman"/>
          <w:bCs/>
          <w:sz w:val="22"/>
          <w:szCs w:val="22"/>
        </w:rPr>
        <w:t xml:space="preserve">The implementation period of the </w:t>
      </w:r>
      <w:r w:rsidR="009B115C" w:rsidRPr="009E4184">
        <w:rPr>
          <w:rFonts w:ascii="Times New Roman" w:hAnsi="Times New Roman"/>
          <w:bCs/>
          <w:sz w:val="22"/>
          <w:szCs w:val="22"/>
        </w:rPr>
        <w:t xml:space="preserve">tasks is </w:t>
      </w:r>
      <w:r w:rsidR="00FC621E" w:rsidRPr="009E4184">
        <w:rPr>
          <w:rFonts w:ascii="Times New Roman" w:hAnsi="Times New Roman"/>
          <w:bCs/>
          <w:sz w:val="22"/>
          <w:szCs w:val="22"/>
        </w:rPr>
        <w:t>9</w:t>
      </w:r>
      <w:r w:rsidR="009B115C" w:rsidRPr="009E4184">
        <w:rPr>
          <w:rFonts w:ascii="Times New Roman" w:hAnsi="Times New Roman"/>
          <w:bCs/>
          <w:sz w:val="22"/>
          <w:szCs w:val="22"/>
        </w:rPr>
        <w:t>0 calendar days in relation</w:t>
      </w:r>
      <w:r w:rsidR="009B115C" w:rsidRPr="009B115C">
        <w:rPr>
          <w:rFonts w:ascii="Times New Roman" w:hAnsi="Times New Roman"/>
          <w:bCs/>
          <w:sz w:val="22"/>
          <w:szCs w:val="22"/>
        </w:rPr>
        <w:t xml:space="preserve"> to the date stipulated in the previous Article</w:t>
      </w:r>
      <w:r w:rsidR="009B115C">
        <w:rPr>
          <w:rFonts w:ascii="Times New Roman" w:hAnsi="Times New Roman"/>
          <w:bCs/>
          <w:sz w:val="22"/>
          <w:szCs w:val="22"/>
        </w:rPr>
        <w:t>.</w:t>
      </w:r>
    </w:p>
    <w:p w14:paraId="14711819"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9"/>
      <w:r w:rsidR="005B0129" w:rsidRPr="003D6B6C">
        <w:rPr>
          <w:rFonts w:ascii="Times New Roman" w:hAnsi="Times New Roman"/>
          <w:b/>
          <w:sz w:val="24"/>
          <w:szCs w:val="24"/>
        </w:rPr>
        <w:t>General principles for payments</w:t>
      </w:r>
    </w:p>
    <w:p w14:paraId="51B62922" w14:textId="2501889B" w:rsidR="00DF6153" w:rsidRPr="00DC3863" w:rsidRDefault="0047783A" w:rsidP="00DF6153">
      <w:pPr>
        <w:tabs>
          <w:tab w:val="right" w:pos="9885"/>
        </w:tabs>
        <w:ind w:left="1134" w:hanging="709"/>
        <w:jc w:val="both"/>
        <w:rPr>
          <w:rFonts w:ascii="Times New Roman" w:hAnsi="Times New Roman"/>
          <w:sz w:val="22"/>
          <w:szCs w:val="22"/>
          <w:highlight w:val="lightGray"/>
        </w:rPr>
      </w:pPr>
      <w:r w:rsidRPr="003D6B6C">
        <w:rPr>
          <w:rFonts w:ascii="Times New Roman" w:hAnsi="Times New Roman"/>
          <w:sz w:val="22"/>
          <w:szCs w:val="22"/>
        </w:rPr>
        <w:t>26.1</w:t>
      </w:r>
      <w:r w:rsidRPr="003D6B6C">
        <w:rPr>
          <w:rFonts w:ascii="Times New Roman" w:hAnsi="Times New Roman"/>
          <w:sz w:val="22"/>
          <w:szCs w:val="22"/>
        </w:rPr>
        <w:tab/>
        <w:t xml:space="preserve">Payments </w:t>
      </w:r>
      <w:r w:rsidR="005B0129" w:rsidRPr="003D6B6C">
        <w:rPr>
          <w:rFonts w:ascii="Times New Roman" w:hAnsi="Times New Roman"/>
          <w:sz w:val="22"/>
          <w:szCs w:val="22"/>
        </w:rPr>
        <w:t xml:space="preserve">shall </w:t>
      </w:r>
      <w:r w:rsidRPr="003D6B6C">
        <w:rPr>
          <w:rFonts w:ascii="Times New Roman" w:hAnsi="Times New Roman"/>
          <w:sz w:val="22"/>
          <w:szCs w:val="22"/>
        </w:rPr>
        <w:t>be made in</w:t>
      </w:r>
      <w:r w:rsidR="0049293D">
        <w:rPr>
          <w:rFonts w:ascii="Times New Roman" w:hAnsi="Times New Roman"/>
          <w:sz w:val="22"/>
          <w:szCs w:val="22"/>
        </w:rPr>
        <w:t xml:space="preserve"> </w:t>
      </w:r>
      <w:r w:rsidR="00D203EE">
        <w:rPr>
          <w:rFonts w:ascii="Times New Roman" w:hAnsi="Times New Roman"/>
          <w:sz w:val="22"/>
          <w:szCs w:val="22"/>
        </w:rPr>
        <w:t>EUR.</w:t>
      </w:r>
    </w:p>
    <w:p w14:paraId="1543F2DA" w14:textId="77777777" w:rsidR="009B115C" w:rsidRPr="009B115C" w:rsidRDefault="00DF6153" w:rsidP="009B115C">
      <w:pPr>
        <w:tabs>
          <w:tab w:val="right" w:pos="9885"/>
        </w:tabs>
        <w:ind w:left="1134" w:hanging="709"/>
        <w:jc w:val="both"/>
        <w:rPr>
          <w:rFonts w:ascii="Times New Roman" w:hAnsi="Times New Roman"/>
          <w:sz w:val="22"/>
          <w:szCs w:val="22"/>
        </w:rPr>
      </w:pPr>
      <w:r>
        <w:rPr>
          <w:rFonts w:ascii="Times New Roman" w:hAnsi="Times New Roman"/>
          <w:sz w:val="22"/>
          <w:szCs w:val="22"/>
        </w:rPr>
        <w:tab/>
      </w:r>
      <w:r w:rsidR="009B115C" w:rsidRPr="009B115C">
        <w:rPr>
          <w:rFonts w:ascii="Times New Roman" w:hAnsi="Times New Roman"/>
          <w:sz w:val="22"/>
          <w:szCs w:val="22"/>
        </w:rPr>
        <w:t xml:space="preserve">Final payment will be done after completion of the task </w:t>
      </w:r>
    </w:p>
    <w:p w14:paraId="249C9A6F" w14:textId="6AC85E19" w:rsidR="007776A4" w:rsidRDefault="00E87734" w:rsidP="009B115C">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In order to obtain payments, the Contractor must forward to the authority referred to in paragraph 26.1 above:</w:t>
      </w:r>
    </w:p>
    <w:p w14:paraId="568707A2" w14:textId="0588D28D" w:rsidR="009B115C" w:rsidRPr="009B115C" w:rsidRDefault="009B115C" w:rsidP="009B115C">
      <w:pPr>
        <w:pStyle w:val="ListParagraph"/>
        <w:numPr>
          <w:ilvl w:val="0"/>
          <w:numId w:val="31"/>
        </w:numPr>
        <w:jc w:val="both"/>
        <w:rPr>
          <w:rFonts w:ascii="Times New Roman" w:hAnsi="Times New Roman"/>
        </w:rPr>
      </w:pPr>
      <w:r w:rsidRPr="009B115C">
        <w:rPr>
          <w:rFonts w:ascii="Times New Roman" w:hAnsi="Times New Roman"/>
        </w:rPr>
        <w:t>By derogation from article 26.5 of the General Conditions, no pre-financing guarantee is predicted</w:t>
      </w:r>
    </w:p>
    <w:p w14:paraId="2AEE5A56" w14:textId="382B51EE" w:rsidR="009B115C" w:rsidRPr="009B115C" w:rsidRDefault="009B115C" w:rsidP="009B115C">
      <w:pPr>
        <w:pStyle w:val="ListParagraph"/>
        <w:numPr>
          <w:ilvl w:val="0"/>
          <w:numId w:val="31"/>
        </w:numPr>
        <w:jc w:val="both"/>
        <w:rPr>
          <w:rFonts w:ascii="Times New Roman" w:hAnsi="Times New Roman"/>
        </w:rPr>
      </w:pPr>
      <w:r w:rsidRPr="009B115C">
        <w:rPr>
          <w:rFonts w:ascii="Times New Roman" w:hAnsi="Times New Roman"/>
        </w:rPr>
        <w:t>For the final payment, the invoice(s) together with the request for provisional acceptance of the supplies.</w:t>
      </w:r>
    </w:p>
    <w:p w14:paraId="2A5F6255"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284C2DCC" w14:textId="28306948" w:rsidR="0047783A" w:rsidRPr="003D6B6C" w:rsidRDefault="0047783A" w:rsidP="009B115C">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lastRenderedPageBreak/>
        <w:t>28.</w:t>
      </w:r>
      <w:r w:rsidR="00866B17" w:rsidRPr="003D6B6C">
        <w:rPr>
          <w:rFonts w:ascii="Times New Roman" w:hAnsi="Times New Roman"/>
          <w:sz w:val="22"/>
          <w:szCs w:val="22"/>
        </w:rPr>
        <w:t>2</w:t>
      </w:r>
      <w:r w:rsidRPr="003D6B6C">
        <w:rPr>
          <w:rFonts w:ascii="Times New Roman" w:hAnsi="Times New Roman"/>
          <w:b/>
          <w:sz w:val="22"/>
          <w:szCs w:val="22"/>
        </w:rPr>
        <w:tab/>
      </w:r>
      <w:r w:rsidR="009B115C" w:rsidRPr="009B115C">
        <w:rPr>
          <w:rFonts w:ascii="Times New Roman" w:hAnsi="Times New Roman"/>
          <w:snapToGrid/>
          <w:sz w:val="22"/>
          <w:szCs w:val="22"/>
          <w:lang w:eastAsia="en-GB"/>
        </w:rPr>
        <w:t>By derogation from Article 28.2 of the General Conditions, once the deadline laid down in Article 26.3 has expired, the Contractor shall, upon demand, be entitled to late-payment interest at the rate and for the period mentioned in the General Conditions. The demand must be submitted within two months of receiving late payment.</w:t>
      </w:r>
    </w:p>
    <w:p w14:paraId="0D85B990"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0"/>
    </w:p>
    <w:p w14:paraId="3099C7E6" w14:textId="3A4B664D" w:rsidR="009B115C" w:rsidRPr="009B115C" w:rsidRDefault="0047783A" w:rsidP="009B115C">
      <w:pPr>
        <w:autoSpaceDE w:val="0"/>
        <w:autoSpaceDN w:val="0"/>
        <w:adjustRightInd w:val="0"/>
        <w:ind w:left="1134" w:hanging="709"/>
        <w:jc w:val="both"/>
        <w:rPr>
          <w:rFonts w:ascii="Times New Roman" w:hAnsi="Times New Roman"/>
          <w:snapToGrid/>
          <w:sz w:val="22"/>
          <w:szCs w:val="22"/>
          <w:lang w:eastAsia="en-GB"/>
        </w:rPr>
      </w:pPr>
      <w:r w:rsidRPr="009B115C">
        <w:rPr>
          <w:rFonts w:ascii="Times New Roman" w:hAnsi="Times New Roman"/>
          <w:snapToGrid/>
          <w:sz w:val="22"/>
          <w:szCs w:val="22"/>
          <w:lang w:eastAsia="en-GB"/>
        </w:rPr>
        <w:t>29.</w:t>
      </w:r>
      <w:r w:rsidR="005B0129" w:rsidRPr="009B115C">
        <w:rPr>
          <w:rFonts w:ascii="Times New Roman" w:hAnsi="Times New Roman"/>
          <w:snapToGrid/>
          <w:sz w:val="22"/>
          <w:szCs w:val="22"/>
          <w:lang w:eastAsia="en-GB"/>
        </w:rPr>
        <w:t>3</w:t>
      </w:r>
      <w:r w:rsidRPr="009B115C">
        <w:rPr>
          <w:rFonts w:ascii="Times New Roman" w:hAnsi="Times New Roman"/>
          <w:snapToGrid/>
          <w:sz w:val="22"/>
          <w:szCs w:val="22"/>
          <w:lang w:eastAsia="en-GB"/>
        </w:rPr>
        <w:tab/>
      </w:r>
      <w:r w:rsidR="009B115C" w:rsidRPr="009B115C">
        <w:rPr>
          <w:rFonts w:ascii="Times New Roman" w:hAnsi="Times New Roman"/>
          <w:snapToGrid/>
          <w:sz w:val="22"/>
          <w:szCs w:val="22"/>
          <w:lang w:eastAsia="en-GB"/>
        </w:rPr>
        <w:t>The Contractor shall bear all risks relating to the goods until provisional acceptance at destination. The supplies shall be packaged so as to prevent their damage or deterioration in transit to their destination</w:t>
      </w:r>
      <w:r w:rsidR="009B115C">
        <w:rPr>
          <w:rFonts w:ascii="Times New Roman" w:hAnsi="Times New Roman"/>
          <w:snapToGrid/>
          <w:sz w:val="22"/>
          <w:szCs w:val="22"/>
          <w:lang w:eastAsia="en-GB"/>
        </w:rPr>
        <w:t xml:space="preserve">. </w:t>
      </w:r>
      <w:r w:rsidR="009B115C" w:rsidRPr="009B115C">
        <w:rPr>
          <w:rFonts w:ascii="Times New Roman" w:hAnsi="Times New Roman"/>
          <w:snapToGrid/>
          <w:sz w:val="22"/>
          <w:szCs w:val="22"/>
          <w:lang w:eastAsia="en-GB"/>
        </w:rPr>
        <w:t>The packaging shall remain the property of the Contractor subject to environmental considerations.</w:t>
      </w:r>
    </w:p>
    <w:p w14:paraId="10E765C6"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15"/>
      <w:r w:rsidRPr="003D6B6C">
        <w:rPr>
          <w:rFonts w:ascii="Times New Roman" w:hAnsi="Times New Roman"/>
          <w:b/>
          <w:sz w:val="24"/>
          <w:szCs w:val="24"/>
        </w:rPr>
        <w:t>Article 32</w:t>
      </w:r>
      <w:r w:rsidRPr="003D6B6C">
        <w:rPr>
          <w:rFonts w:ascii="Times New Roman" w:hAnsi="Times New Roman"/>
          <w:b/>
          <w:sz w:val="24"/>
          <w:szCs w:val="24"/>
        </w:rPr>
        <w:tab/>
      </w:r>
      <w:bookmarkStart w:id="12" w:name="_Hlk200996225"/>
      <w:r w:rsidRPr="003D6B6C">
        <w:rPr>
          <w:rFonts w:ascii="Times New Roman" w:hAnsi="Times New Roman"/>
          <w:b/>
          <w:sz w:val="24"/>
          <w:szCs w:val="24"/>
        </w:rPr>
        <w:t>Warranty</w:t>
      </w:r>
      <w:bookmarkEnd w:id="11"/>
      <w:r w:rsidR="00177A94" w:rsidRPr="003D6B6C">
        <w:rPr>
          <w:rFonts w:ascii="Times New Roman" w:hAnsi="Times New Roman"/>
          <w:b/>
          <w:sz w:val="24"/>
          <w:szCs w:val="24"/>
        </w:rPr>
        <w:t xml:space="preserve"> </w:t>
      </w:r>
      <w:bookmarkEnd w:id="12"/>
      <w:r w:rsidR="00177A94" w:rsidRPr="003D6B6C">
        <w:rPr>
          <w:rFonts w:ascii="Times New Roman" w:hAnsi="Times New Roman"/>
          <w:b/>
          <w:sz w:val="24"/>
          <w:szCs w:val="24"/>
        </w:rPr>
        <w:t>obligations</w:t>
      </w:r>
    </w:p>
    <w:p w14:paraId="18380BC3" w14:textId="665B2656" w:rsidR="00006E61" w:rsidRPr="008226DC" w:rsidRDefault="00177A94" w:rsidP="00006E61">
      <w:pPr>
        <w:ind w:left="1134" w:hanging="708"/>
        <w:jc w:val="both"/>
        <w:rPr>
          <w:rFonts w:ascii="Times New Roman" w:hAnsi="Times New Roman"/>
          <w:sz w:val="22"/>
          <w:szCs w:val="22"/>
          <w:lang w:val="sr-Latn-BA"/>
        </w:rPr>
      </w:pPr>
      <w:r w:rsidRPr="008226DC">
        <w:rPr>
          <w:rFonts w:ascii="Times New Roman" w:hAnsi="Times New Roman"/>
          <w:sz w:val="22"/>
          <w:szCs w:val="22"/>
        </w:rPr>
        <w:t>32.6</w:t>
      </w:r>
      <w:r w:rsidRPr="008226DC">
        <w:rPr>
          <w:rFonts w:ascii="Times New Roman" w:hAnsi="Times New Roman"/>
          <w:sz w:val="22"/>
          <w:szCs w:val="22"/>
        </w:rPr>
        <w:tab/>
      </w:r>
      <w:r w:rsidR="008226DC" w:rsidRPr="008226DC">
        <w:rPr>
          <w:rFonts w:ascii="Times New Roman" w:hAnsi="Times New Roman"/>
          <w:sz w:val="22"/>
          <w:szCs w:val="22"/>
        </w:rPr>
        <w:t>The Standard warranty must remain valid for 12 months after provisional acceptance.</w:t>
      </w:r>
    </w:p>
    <w:p w14:paraId="1DD17F51" w14:textId="604D21FF" w:rsidR="00006E61" w:rsidRPr="003D6B6C" w:rsidRDefault="00DF7EE0" w:rsidP="0095149B">
      <w:pPr>
        <w:ind w:left="1134" w:hanging="708"/>
        <w:jc w:val="both"/>
        <w:rPr>
          <w:rFonts w:ascii="Times New Roman" w:hAnsi="Times New Roman"/>
          <w:sz w:val="22"/>
          <w:szCs w:val="22"/>
        </w:rPr>
      </w:pPr>
      <w:r w:rsidRPr="008226DC">
        <w:rPr>
          <w:rFonts w:ascii="Times New Roman" w:hAnsi="Times New Roman"/>
          <w:sz w:val="22"/>
          <w:szCs w:val="22"/>
        </w:rPr>
        <w:t>32.7</w:t>
      </w:r>
      <w:r w:rsidRPr="008226DC">
        <w:rPr>
          <w:rFonts w:ascii="Times New Roman" w:hAnsi="Times New Roman"/>
          <w:sz w:val="22"/>
          <w:szCs w:val="22"/>
        </w:rPr>
        <w:tab/>
      </w:r>
      <w:r w:rsidR="008226DC" w:rsidRPr="008226DC">
        <w:rPr>
          <w:rFonts w:ascii="Times New Roman" w:hAnsi="Times New Roman"/>
          <w:sz w:val="22"/>
          <w:szCs w:val="22"/>
        </w:rPr>
        <w:t xml:space="preserve">The </w:t>
      </w:r>
      <w:r w:rsidR="008226DC" w:rsidRPr="008226DC">
        <w:rPr>
          <w:rFonts w:ascii="Times New Roman" w:hAnsi="Times New Roman"/>
          <w:sz w:val="22"/>
          <w:szCs w:val="22"/>
          <w:shd w:val="clear" w:color="auto" w:fill="D9D9D9"/>
        </w:rPr>
        <w:t xml:space="preserve">Commercial </w:t>
      </w:r>
      <w:r w:rsidR="008226DC" w:rsidRPr="008226DC">
        <w:rPr>
          <w:rFonts w:ascii="Times New Roman" w:hAnsi="Times New Roman"/>
          <w:sz w:val="22"/>
          <w:szCs w:val="22"/>
        </w:rPr>
        <w:t>warranty must remain valid for 24 months after provisional acceptance</w:t>
      </w:r>
      <w:r w:rsidR="00D203EE">
        <w:rPr>
          <w:rFonts w:ascii="Times New Roman" w:hAnsi="Times New Roman"/>
          <w:sz w:val="22"/>
          <w:szCs w:val="22"/>
        </w:rPr>
        <w:t>.</w:t>
      </w:r>
    </w:p>
    <w:p w14:paraId="090E1015" w14:textId="77777777" w:rsidR="0047783A" w:rsidRPr="003D6B6C" w:rsidRDefault="0047783A" w:rsidP="00B34179">
      <w:pPr>
        <w:spacing w:before="240"/>
        <w:ind w:left="1134" w:hanging="1134"/>
        <w:jc w:val="both"/>
        <w:rPr>
          <w:rFonts w:ascii="Times New Roman" w:hAnsi="Times New Roman"/>
          <w:b/>
          <w:sz w:val="24"/>
          <w:szCs w:val="24"/>
        </w:rPr>
      </w:pPr>
      <w:bookmarkStart w:id="13"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13"/>
    </w:p>
    <w:p w14:paraId="7B8BBE4E" w14:textId="11A80E97" w:rsidR="0047783A" w:rsidRPr="003D6B6C" w:rsidRDefault="0047783A" w:rsidP="001B55AC">
      <w:pPr>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Pr="00DC3863">
        <w:rPr>
          <w:rFonts w:ascii="Times New Roman" w:hAnsi="Times New Roman"/>
          <w:sz w:val="22"/>
          <w:szCs w:val="22"/>
        </w:rPr>
        <w:t xml:space="preserve">Any disputes arising out of or relating to this </w:t>
      </w:r>
      <w:r w:rsidR="0097513D" w:rsidRPr="00DC3863">
        <w:rPr>
          <w:rFonts w:ascii="Times New Roman" w:hAnsi="Times New Roman"/>
          <w:sz w:val="22"/>
          <w:szCs w:val="22"/>
        </w:rPr>
        <w:t>Contract</w:t>
      </w:r>
      <w:r w:rsidRPr="00DC3863">
        <w:rPr>
          <w:rFonts w:ascii="Times New Roman" w:hAnsi="Times New Roman"/>
          <w:sz w:val="22"/>
          <w:szCs w:val="22"/>
        </w:rPr>
        <w:t xml:space="preserve"> which cannot be settled otherwise </w:t>
      </w:r>
      <w:r w:rsidR="00177A94" w:rsidRPr="00DC3863">
        <w:rPr>
          <w:rFonts w:ascii="Times New Roman" w:hAnsi="Times New Roman"/>
          <w:sz w:val="22"/>
          <w:szCs w:val="22"/>
        </w:rPr>
        <w:t xml:space="preserve">shall </w:t>
      </w:r>
      <w:r w:rsidRPr="00DC3863">
        <w:rPr>
          <w:rFonts w:ascii="Times New Roman" w:hAnsi="Times New Roman"/>
          <w:sz w:val="22"/>
          <w:szCs w:val="22"/>
        </w:rPr>
        <w:t xml:space="preserve">be referred to the exclusive jurisdiction of </w:t>
      </w:r>
      <w:r w:rsidR="00D203EE">
        <w:rPr>
          <w:rFonts w:ascii="Times New Roman" w:hAnsi="Times New Roman"/>
          <w:sz w:val="22"/>
          <w:szCs w:val="22"/>
        </w:rPr>
        <w:t>Basic</w:t>
      </w:r>
      <w:r w:rsidR="00B01902" w:rsidRPr="00B01902">
        <w:rPr>
          <w:rFonts w:ascii="Times New Roman" w:hAnsi="Times New Roman"/>
          <w:sz w:val="22"/>
          <w:szCs w:val="22"/>
        </w:rPr>
        <w:t xml:space="preserve"> Court in </w:t>
      </w:r>
      <w:r w:rsidR="00D203EE">
        <w:rPr>
          <w:rFonts w:ascii="Times New Roman" w:hAnsi="Times New Roman"/>
          <w:sz w:val="22"/>
          <w:szCs w:val="22"/>
        </w:rPr>
        <w:t>Podgorica</w:t>
      </w:r>
      <w:r w:rsidRPr="00DC3863">
        <w:rPr>
          <w:rFonts w:ascii="Times New Roman" w:hAnsi="Times New Roman"/>
          <w:sz w:val="22"/>
          <w:szCs w:val="22"/>
        </w:rPr>
        <w:t xml:space="preserve"> </w:t>
      </w:r>
      <w:r w:rsidR="00686ACD" w:rsidRPr="00DC3863">
        <w:rPr>
          <w:rFonts w:ascii="Times New Roman" w:hAnsi="Times New Roman"/>
          <w:sz w:val="22"/>
          <w:szCs w:val="22"/>
        </w:rPr>
        <w:t xml:space="preserve">in accordance with </w:t>
      </w:r>
      <w:r w:rsidRPr="00DC3863">
        <w:rPr>
          <w:rFonts w:ascii="Times New Roman" w:hAnsi="Times New Roman"/>
          <w:sz w:val="22"/>
          <w:szCs w:val="22"/>
        </w:rPr>
        <w:t xml:space="preserve">the national legislation of </w:t>
      </w:r>
      <w:r w:rsidR="009A0E33" w:rsidRPr="00DC3863">
        <w:rPr>
          <w:rFonts w:ascii="Times New Roman" w:hAnsi="Times New Roman"/>
          <w:sz w:val="22"/>
          <w:szCs w:val="22"/>
        </w:rPr>
        <w:t xml:space="preserve">the state of </w:t>
      </w:r>
      <w:r w:rsidRPr="00DC3863">
        <w:rPr>
          <w:rFonts w:ascii="Times New Roman" w:hAnsi="Times New Roman"/>
          <w:sz w:val="22"/>
          <w:szCs w:val="22"/>
        </w:rPr>
        <w:t>the Contracting Authority</w:t>
      </w:r>
      <w:r w:rsidR="00D203EE">
        <w:rPr>
          <w:rFonts w:ascii="Times New Roman" w:hAnsi="Times New Roman"/>
          <w:sz w:val="22"/>
          <w:szCs w:val="22"/>
        </w:rPr>
        <w:t>.</w:t>
      </w:r>
    </w:p>
    <w:p w14:paraId="3B10BDE2" w14:textId="36AD57BF"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B01902">
        <w:rPr>
          <w:sz w:val="22"/>
          <w:szCs w:val="22"/>
        </w:rPr>
        <w:t>* * *</w:t>
      </w:r>
    </w:p>
    <w:sectPr w:rsidR="001B55AC" w:rsidRPr="003D6B6C" w:rsidSect="003D6B6C">
      <w:headerReference w:type="default" r:id="rId9"/>
      <w:footerReference w:type="even" r:id="rId10"/>
      <w:footerReference w:type="default" r:id="rId11"/>
      <w:footerReference w:type="first" r:id="rId12"/>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3C04A9" w14:textId="77777777" w:rsidR="00F86537" w:rsidRPr="006A5F84" w:rsidRDefault="00F86537">
      <w:r w:rsidRPr="006A5F84">
        <w:separator/>
      </w:r>
    </w:p>
  </w:endnote>
  <w:endnote w:type="continuationSeparator" w:id="0">
    <w:p w14:paraId="18175F18" w14:textId="77777777" w:rsidR="00F86537" w:rsidRPr="006A5F84" w:rsidRDefault="00F86537">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B0604020202020204"/>
    <w:charset w:val="00"/>
    <w:family w:val="roman"/>
    <w:notTrueType/>
    <w:pitch w:val="default"/>
    <w:sig w:usb0="00000003" w:usb1="00000000" w:usb2="00000000" w:usb3="00000000" w:csb0="00000001" w:csb1="00000000"/>
  </w:font>
  <w:font w:name="Optima">
    <w:panose1 w:val="02000503060000020004"/>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F54B3" w14:textId="77777777" w:rsidR="00DF6153" w:rsidRDefault="00DF6153"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69C13942" w14:textId="77777777" w:rsidR="00DF6153" w:rsidRDefault="00DF6153"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824F0" w14:textId="77777777" w:rsidR="00DF6153" w:rsidRPr="00FE689C" w:rsidRDefault="00DF6153"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sidRPr="00FE689C">
      <w:rPr>
        <w:rFonts w:ascii="Times New Roman" w:hAnsi="Times New Roman"/>
        <w:sz w:val="18"/>
        <w:szCs w:val="18"/>
        <w:lang w:val="en-GB"/>
      </w:rPr>
      <w:tab/>
    </w:r>
    <w:r w:rsidRPr="00FE689C">
      <w:rPr>
        <w:rStyle w:val="PageNumber"/>
        <w:rFonts w:ascii="Times New Roman" w:hAnsi="Times New Roman"/>
        <w:sz w:val="18"/>
        <w:szCs w:val="18"/>
        <w:lang w:val="en-GB"/>
      </w:rPr>
      <w:t xml:space="preserve">Page </w:t>
    </w:r>
    <w:r w:rsidRPr="009423FB">
      <w:rPr>
        <w:rStyle w:val="PageNumber"/>
        <w:rFonts w:ascii="Times New Roman" w:hAnsi="Times New Roman"/>
        <w:sz w:val="18"/>
        <w:szCs w:val="18"/>
      </w:rPr>
      <w:fldChar w:fldCharType="begin"/>
    </w:r>
    <w:r w:rsidRPr="00FE689C">
      <w:rPr>
        <w:rStyle w:val="PageNumber"/>
        <w:rFonts w:ascii="Times New Roman" w:hAnsi="Times New Roman"/>
        <w:sz w:val="18"/>
        <w:szCs w:val="18"/>
        <w:lang w:val="en-GB"/>
      </w:rPr>
      <w:instrText xml:space="preserve"> PAGE </w:instrText>
    </w:r>
    <w:r w:rsidRPr="009423FB">
      <w:rPr>
        <w:rStyle w:val="PageNumber"/>
        <w:rFonts w:ascii="Times New Roman" w:hAnsi="Times New Roman"/>
        <w:sz w:val="18"/>
        <w:szCs w:val="18"/>
      </w:rPr>
      <w:fldChar w:fldCharType="separate"/>
    </w:r>
    <w:r w:rsidR="00DC3863">
      <w:rPr>
        <w:rStyle w:val="PageNumber"/>
        <w:rFonts w:ascii="Times New Roman" w:hAnsi="Times New Roman"/>
        <w:noProof/>
        <w:sz w:val="18"/>
        <w:szCs w:val="18"/>
        <w:lang w:val="en-GB"/>
      </w:rPr>
      <w:t>9</w:t>
    </w:r>
    <w:r w:rsidRPr="009423FB">
      <w:rPr>
        <w:rStyle w:val="PageNumber"/>
        <w:rFonts w:ascii="Times New Roman" w:hAnsi="Times New Roman"/>
        <w:sz w:val="18"/>
        <w:szCs w:val="18"/>
      </w:rPr>
      <w:fldChar w:fldCharType="end"/>
    </w:r>
    <w:r w:rsidRPr="00FE689C">
      <w:rPr>
        <w:rStyle w:val="PageNumber"/>
        <w:rFonts w:ascii="Times New Roman" w:hAnsi="Times New Roman"/>
        <w:sz w:val="18"/>
        <w:szCs w:val="18"/>
        <w:lang w:val="en-GB"/>
      </w:rPr>
      <w:t xml:space="preserve"> of </w:t>
    </w:r>
    <w:r w:rsidRPr="009423FB">
      <w:rPr>
        <w:rStyle w:val="PageNumber"/>
        <w:rFonts w:ascii="Times New Roman" w:hAnsi="Times New Roman"/>
        <w:sz w:val="18"/>
        <w:szCs w:val="18"/>
      </w:rPr>
      <w:fldChar w:fldCharType="begin"/>
    </w:r>
    <w:r w:rsidRPr="00FE689C">
      <w:rPr>
        <w:rStyle w:val="PageNumber"/>
        <w:rFonts w:ascii="Times New Roman" w:hAnsi="Times New Roman"/>
        <w:sz w:val="18"/>
        <w:szCs w:val="18"/>
        <w:lang w:val="en-GB"/>
      </w:rPr>
      <w:instrText xml:space="preserve"> NUMPAGES </w:instrText>
    </w:r>
    <w:r w:rsidRPr="009423FB">
      <w:rPr>
        <w:rStyle w:val="PageNumber"/>
        <w:rFonts w:ascii="Times New Roman" w:hAnsi="Times New Roman"/>
        <w:sz w:val="18"/>
        <w:szCs w:val="18"/>
      </w:rPr>
      <w:fldChar w:fldCharType="separate"/>
    </w:r>
    <w:r w:rsidR="00DC3863">
      <w:rPr>
        <w:rStyle w:val="PageNumber"/>
        <w:rFonts w:ascii="Times New Roman" w:hAnsi="Times New Roman"/>
        <w:noProof/>
        <w:sz w:val="18"/>
        <w:szCs w:val="18"/>
        <w:lang w:val="en-GB"/>
      </w:rPr>
      <w:t>9</w:t>
    </w:r>
    <w:r w:rsidRPr="009423FB">
      <w:rPr>
        <w:rStyle w:val="PageNumber"/>
        <w:rFonts w:ascii="Times New Roman" w:hAnsi="Times New Roman"/>
        <w:sz w:val="18"/>
        <w:szCs w:val="18"/>
      </w:rPr>
      <w:fldChar w:fldCharType="end"/>
    </w:r>
  </w:p>
  <w:p w14:paraId="757DB6A5" w14:textId="77777777" w:rsidR="00DF6153" w:rsidRPr="007E36E3" w:rsidRDefault="00DF6153" w:rsidP="007E36E3">
    <w:pPr>
      <w:spacing w:before="0" w:after="0"/>
      <w:rPr>
        <w:rFonts w:ascii="Times New Roman" w:hAnsi="Times New Roman"/>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A801F" w14:textId="77777777" w:rsidR="00DF6153" w:rsidRPr="006A5F84" w:rsidRDefault="00DF6153"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1BD21F2C" w14:textId="77777777" w:rsidR="00DF6153" w:rsidRPr="006A5F84" w:rsidRDefault="00DF6153"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E2EC6E" w14:textId="77777777" w:rsidR="00F86537" w:rsidRPr="006A5F84" w:rsidRDefault="00F86537">
      <w:r w:rsidRPr="006A5F84">
        <w:separator/>
      </w:r>
    </w:p>
  </w:footnote>
  <w:footnote w:type="continuationSeparator" w:id="0">
    <w:p w14:paraId="37A2709F" w14:textId="77777777" w:rsidR="00F86537" w:rsidRPr="006A5F84" w:rsidRDefault="00F86537">
      <w:r w:rsidRPr="006A5F84">
        <w:continuationSeparator/>
      </w:r>
    </w:p>
  </w:footnote>
  <w:footnote w:id="1">
    <w:p w14:paraId="5EC0141B" w14:textId="77777777" w:rsidR="00DF6153" w:rsidRPr="003D6B6C" w:rsidRDefault="00DF6153" w:rsidP="003D6B6C">
      <w:pPr>
        <w:pStyle w:val="FootnoteText"/>
        <w:ind w:left="142" w:hanging="142"/>
        <w:rPr>
          <w:rFonts w:ascii="Times New Roman" w:hAnsi="Times New Roman"/>
          <w:lang w:val="en-GB"/>
        </w:rPr>
      </w:pPr>
      <w:r w:rsidRPr="003D6B6C">
        <w:rPr>
          <w:rStyle w:val="FootnoteReference"/>
          <w:rFonts w:ascii="Times New Roman" w:hAnsi="Times New Roman"/>
        </w:rPr>
        <w:footnoteRef/>
      </w:r>
      <w:r>
        <w:rPr>
          <w:rFonts w:ascii="Times New Roman" w:hAnsi="Times New Roman"/>
          <w:lang w:val="en-GB"/>
        </w:rPr>
        <w:tab/>
      </w:r>
      <w:r w:rsidRPr="003D6B6C">
        <w:rPr>
          <w:rFonts w:ascii="Times New Roman" w:hAnsi="Times New Roman"/>
          <w:lang w:val="en-GB"/>
        </w:rPr>
        <w:t xml:space="preserve">See </w:t>
      </w:r>
      <w:hyperlink r:id="rId1" w:history="1">
        <w:r w:rsidRPr="00FC1D90">
          <w:rPr>
            <w:rStyle w:val="Hyperlink"/>
            <w:rFonts w:ascii="Times New Roman" w:hAnsi="Times New Roman"/>
            <w:lang w:val="en-GB"/>
          </w:rPr>
          <w:t>http://www.iccwbo.org/products-and-services/trade-facilitation/incoterms-2010/the-incoterms-rules/</w:t>
        </w:r>
      </w:hyperlink>
      <w:r w:rsidRPr="003D6B6C">
        <w:rPr>
          <w:rFonts w:ascii="Times New Roman" w:hAnsi="Times New Roman"/>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45120" w14:textId="17344BAD" w:rsidR="00E67892" w:rsidRDefault="00E67892" w:rsidP="00E67892">
    <w:pPr>
      <w:pStyle w:val="Header"/>
      <w:ind w:left="-1276"/>
    </w:pPr>
    <w:r>
      <w:rPr>
        <w:rFonts w:eastAsia="Arial" w:cs="Arial"/>
        <w:b/>
        <w:bCs/>
        <w:noProof/>
        <w:color w:val="000000"/>
      </w:rPr>
      <w:drawing>
        <wp:inline distT="0" distB="0" distL="0" distR="0" wp14:anchorId="4C47DE6D" wp14:editId="6B53A60F">
          <wp:extent cx="2924736" cy="702364"/>
          <wp:effectExtent l="0" t="0" r="0" b="0"/>
          <wp:docPr id="6265367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6807801" name="Picture 1246807801"/>
                  <pic:cNvPicPr/>
                </pic:nvPicPr>
                <pic:blipFill>
                  <a:blip r:embed="rId1">
                    <a:extLst>
                      <a:ext uri="{28A0092B-C50C-407E-A947-70E740481C1C}">
                        <a14:useLocalDpi xmlns:a14="http://schemas.microsoft.com/office/drawing/2010/main" val="0"/>
                      </a:ext>
                    </a:extLst>
                  </a:blip>
                  <a:stretch>
                    <a:fillRect/>
                  </a:stretch>
                </pic:blipFill>
                <pic:spPr>
                  <a:xfrm>
                    <a:off x="0" y="0"/>
                    <a:ext cx="2982516" cy="7162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13D76"/>
    <w:multiLevelType w:val="hybridMultilevel"/>
    <w:tmpl w:val="A040322A"/>
    <w:lvl w:ilvl="0" w:tplc="9C223F80">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4" w15:restartNumberingAfterBreak="0">
    <w:nsid w:val="0D215442"/>
    <w:multiLevelType w:val="hybridMultilevel"/>
    <w:tmpl w:val="4802D50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1CBC14FE"/>
    <w:multiLevelType w:val="hybridMultilevel"/>
    <w:tmpl w:val="72605CE2"/>
    <w:lvl w:ilvl="0" w:tplc="2F926E56">
      <w:start w:val="1"/>
      <w:numFmt w:val="lowerLetter"/>
      <w:lvlText w:val="%1)"/>
      <w:lvlJc w:val="left"/>
      <w:pPr>
        <w:ind w:left="1554" w:hanging="420"/>
      </w:pPr>
      <w:rPr>
        <w:rFonts w:hint="default"/>
      </w:rPr>
    </w:lvl>
    <w:lvl w:ilvl="1" w:tplc="041A0019" w:tentative="1">
      <w:start w:val="1"/>
      <w:numFmt w:val="lowerLetter"/>
      <w:lvlText w:val="%2."/>
      <w:lvlJc w:val="left"/>
      <w:pPr>
        <w:ind w:left="2214" w:hanging="360"/>
      </w:pPr>
    </w:lvl>
    <w:lvl w:ilvl="2" w:tplc="041A001B" w:tentative="1">
      <w:start w:val="1"/>
      <w:numFmt w:val="lowerRoman"/>
      <w:lvlText w:val="%3."/>
      <w:lvlJc w:val="right"/>
      <w:pPr>
        <w:ind w:left="2934" w:hanging="180"/>
      </w:pPr>
    </w:lvl>
    <w:lvl w:ilvl="3" w:tplc="041A000F" w:tentative="1">
      <w:start w:val="1"/>
      <w:numFmt w:val="decimal"/>
      <w:lvlText w:val="%4."/>
      <w:lvlJc w:val="left"/>
      <w:pPr>
        <w:ind w:left="3654" w:hanging="360"/>
      </w:pPr>
    </w:lvl>
    <w:lvl w:ilvl="4" w:tplc="041A0019" w:tentative="1">
      <w:start w:val="1"/>
      <w:numFmt w:val="lowerLetter"/>
      <w:lvlText w:val="%5."/>
      <w:lvlJc w:val="left"/>
      <w:pPr>
        <w:ind w:left="4374" w:hanging="360"/>
      </w:pPr>
    </w:lvl>
    <w:lvl w:ilvl="5" w:tplc="041A001B" w:tentative="1">
      <w:start w:val="1"/>
      <w:numFmt w:val="lowerRoman"/>
      <w:lvlText w:val="%6."/>
      <w:lvlJc w:val="right"/>
      <w:pPr>
        <w:ind w:left="5094" w:hanging="180"/>
      </w:pPr>
    </w:lvl>
    <w:lvl w:ilvl="6" w:tplc="041A000F" w:tentative="1">
      <w:start w:val="1"/>
      <w:numFmt w:val="decimal"/>
      <w:lvlText w:val="%7."/>
      <w:lvlJc w:val="left"/>
      <w:pPr>
        <w:ind w:left="5814" w:hanging="360"/>
      </w:pPr>
    </w:lvl>
    <w:lvl w:ilvl="7" w:tplc="041A0019" w:tentative="1">
      <w:start w:val="1"/>
      <w:numFmt w:val="lowerLetter"/>
      <w:lvlText w:val="%8."/>
      <w:lvlJc w:val="left"/>
      <w:pPr>
        <w:ind w:left="6534" w:hanging="360"/>
      </w:pPr>
    </w:lvl>
    <w:lvl w:ilvl="8" w:tplc="041A001B" w:tentative="1">
      <w:start w:val="1"/>
      <w:numFmt w:val="lowerRoman"/>
      <w:lvlText w:val="%9."/>
      <w:lvlJc w:val="right"/>
      <w:pPr>
        <w:ind w:left="7254" w:hanging="180"/>
      </w:pPr>
    </w:lvl>
  </w:abstractNum>
  <w:abstractNum w:abstractNumId="9"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11"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12"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5"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365F2636"/>
    <w:multiLevelType w:val="hybridMultilevel"/>
    <w:tmpl w:val="289EC2DE"/>
    <w:lvl w:ilvl="0" w:tplc="C20A7CBE">
      <w:start w:val="1"/>
      <w:numFmt w:val="bullet"/>
      <w:lvlText w:val="-"/>
      <w:lvlJc w:val="left"/>
      <w:pPr>
        <w:ind w:left="720" w:hanging="360"/>
      </w:pPr>
      <w:rPr>
        <w:rFonts w:ascii="Calibri" w:eastAsia="Times New Roman"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82544C"/>
    <w:multiLevelType w:val="hybridMultilevel"/>
    <w:tmpl w:val="9712231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4F2A4DDE"/>
    <w:multiLevelType w:val="hybridMultilevel"/>
    <w:tmpl w:val="6248C7D4"/>
    <w:lvl w:ilvl="0" w:tplc="DCA061FC">
      <w:start w:val="13"/>
      <w:numFmt w:val="bullet"/>
      <w:lvlText w:val="-"/>
      <w:lvlJc w:val="left"/>
      <w:pPr>
        <w:ind w:left="1080" w:hanging="360"/>
      </w:pPr>
      <w:rPr>
        <w:rFonts w:ascii="Times New Roman" w:eastAsia="Times New Roman" w:hAnsi="Times New Roman" w:cs="Times New Roman" w:hint="default"/>
        <w:b w:val="0"/>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3" w15:restartNumberingAfterBreak="0">
    <w:nsid w:val="54C25FD7"/>
    <w:multiLevelType w:val="hybridMultilevel"/>
    <w:tmpl w:val="E87218F4"/>
    <w:lvl w:ilvl="0" w:tplc="04090017">
      <w:start w:val="1"/>
      <w:numFmt w:val="lowerLetter"/>
      <w:lvlText w:val="%1)"/>
      <w:lvlJc w:val="left"/>
      <w:pPr>
        <w:ind w:left="1494" w:hanging="360"/>
      </w:pPr>
    </w:lvl>
    <w:lvl w:ilvl="1" w:tplc="04090019">
      <w:start w:val="1"/>
      <w:numFmt w:val="lowerLetter"/>
      <w:lvlText w:val="%2."/>
      <w:lvlJc w:val="left"/>
      <w:pPr>
        <w:ind w:left="2214" w:hanging="360"/>
      </w:pPr>
    </w:lvl>
    <w:lvl w:ilvl="2" w:tplc="0409001B">
      <w:start w:val="1"/>
      <w:numFmt w:val="lowerRoman"/>
      <w:lvlText w:val="%3."/>
      <w:lvlJc w:val="right"/>
      <w:pPr>
        <w:ind w:left="2934" w:hanging="180"/>
      </w:pPr>
    </w:lvl>
    <w:lvl w:ilvl="3" w:tplc="0409000F">
      <w:start w:val="1"/>
      <w:numFmt w:val="decimal"/>
      <w:lvlText w:val="%4."/>
      <w:lvlJc w:val="left"/>
      <w:pPr>
        <w:ind w:left="3654" w:hanging="360"/>
      </w:pPr>
    </w:lvl>
    <w:lvl w:ilvl="4" w:tplc="04090019">
      <w:start w:val="1"/>
      <w:numFmt w:val="lowerLetter"/>
      <w:lvlText w:val="%5."/>
      <w:lvlJc w:val="left"/>
      <w:pPr>
        <w:ind w:left="4374" w:hanging="360"/>
      </w:pPr>
    </w:lvl>
    <w:lvl w:ilvl="5" w:tplc="0409001B">
      <w:start w:val="1"/>
      <w:numFmt w:val="lowerRoman"/>
      <w:lvlText w:val="%6."/>
      <w:lvlJc w:val="right"/>
      <w:pPr>
        <w:ind w:left="5094" w:hanging="180"/>
      </w:pPr>
    </w:lvl>
    <w:lvl w:ilvl="6" w:tplc="0409000F">
      <w:start w:val="1"/>
      <w:numFmt w:val="decimal"/>
      <w:lvlText w:val="%7."/>
      <w:lvlJc w:val="left"/>
      <w:pPr>
        <w:ind w:left="5814" w:hanging="360"/>
      </w:pPr>
    </w:lvl>
    <w:lvl w:ilvl="7" w:tplc="04090019">
      <w:start w:val="1"/>
      <w:numFmt w:val="lowerLetter"/>
      <w:lvlText w:val="%8."/>
      <w:lvlJc w:val="left"/>
      <w:pPr>
        <w:ind w:left="6534" w:hanging="360"/>
      </w:pPr>
    </w:lvl>
    <w:lvl w:ilvl="8" w:tplc="0409001B">
      <w:start w:val="1"/>
      <w:numFmt w:val="lowerRoman"/>
      <w:lvlText w:val="%9."/>
      <w:lvlJc w:val="right"/>
      <w:pPr>
        <w:ind w:left="7254" w:hanging="180"/>
      </w:pPr>
    </w:lvl>
  </w:abstractNum>
  <w:abstractNum w:abstractNumId="24" w15:restartNumberingAfterBreak="0">
    <w:nsid w:val="56D3183C"/>
    <w:multiLevelType w:val="hybridMultilevel"/>
    <w:tmpl w:val="122431D4"/>
    <w:lvl w:ilvl="0" w:tplc="2D64D084">
      <w:start w:val="26"/>
      <w:numFmt w:val="bullet"/>
      <w:lvlText w:val=""/>
      <w:lvlJc w:val="left"/>
      <w:pPr>
        <w:ind w:left="720" w:hanging="360"/>
      </w:pPr>
      <w:rPr>
        <w:rFonts w:ascii="Wingdings" w:eastAsia="Times New Roman" w:hAnsi="Wingdings"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8"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1"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80459846">
    <w:abstractNumId w:val="13"/>
  </w:num>
  <w:num w:numId="2" w16cid:durableId="869301585">
    <w:abstractNumId w:val="30"/>
  </w:num>
  <w:num w:numId="3" w16cid:durableId="96758946">
    <w:abstractNumId w:val="12"/>
  </w:num>
  <w:num w:numId="4" w16cid:durableId="586423557">
    <w:abstractNumId w:val="15"/>
  </w:num>
  <w:num w:numId="5" w16cid:durableId="433208749">
    <w:abstractNumId w:val="32"/>
  </w:num>
  <w:num w:numId="6" w16cid:durableId="495922693">
    <w:abstractNumId w:val="10"/>
  </w:num>
  <w:num w:numId="7" w16cid:durableId="1403600584">
    <w:abstractNumId w:val="6"/>
  </w:num>
  <w:num w:numId="8" w16cid:durableId="1276715978">
    <w:abstractNumId w:val="2"/>
  </w:num>
  <w:num w:numId="9" w16cid:durableId="1399094202">
    <w:abstractNumId w:val="16"/>
  </w:num>
  <w:num w:numId="10" w16cid:durableId="1176841187">
    <w:abstractNumId w:val="5"/>
  </w:num>
  <w:num w:numId="11" w16cid:durableId="1888565565">
    <w:abstractNumId w:val="28"/>
  </w:num>
  <w:num w:numId="12" w16cid:durableId="1684896045">
    <w:abstractNumId w:val="14"/>
  </w:num>
  <w:num w:numId="13" w16cid:durableId="591745829">
    <w:abstractNumId w:val="7"/>
  </w:num>
  <w:num w:numId="14" w16cid:durableId="2013218790">
    <w:abstractNumId w:val="25"/>
  </w:num>
  <w:num w:numId="15" w16cid:durableId="2090149932">
    <w:abstractNumId w:val="26"/>
  </w:num>
  <w:num w:numId="16" w16cid:durableId="371929100">
    <w:abstractNumId w:val="9"/>
  </w:num>
  <w:num w:numId="17" w16cid:durableId="1868790065">
    <w:abstractNumId w:val="20"/>
  </w:num>
  <w:num w:numId="18" w16cid:durableId="2058239077">
    <w:abstractNumId w:val="11"/>
  </w:num>
  <w:num w:numId="19" w16cid:durableId="1948000324">
    <w:abstractNumId w:val="3"/>
  </w:num>
  <w:num w:numId="20" w16cid:durableId="1894997285">
    <w:abstractNumId w:val="29"/>
  </w:num>
  <w:num w:numId="21" w16cid:durableId="363092225">
    <w:abstractNumId w:val="21"/>
  </w:num>
  <w:num w:numId="22" w16cid:durableId="728259962">
    <w:abstractNumId w:val="18"/>
  </w:num>
  <w:num w:numId="23" w16cid:durableId="1064530056">
    <w:abstractNumId w:val="1"/>
  </w:num>
  <w:num w:numId="24" w16cid:durableId="589117435">
    <w:abstractNumId w:val="27"/>
  </w:num>
  <w:num w:numId="25" w16cid:durableId="251085974">
    <w:abstractNumId w:val="17"/>
  </w:num>
  <w:num w:numId="26" w16cid:durableId="661003104">
    <w:abstractNumId w:val="0"/>
  </w:num>
  <w:num w:numId="27" w16cid:durableId="1837576282">
    <w:abstractNumId w:val="22"/>
  </w:num>
  <w:num w:numId="28" w16cid:durableId="712728511">
    <w:abstractNumId w:val="19"/>
  </w:num>
  <w:num w:numId="29" w16cid:durableId="815029722">
    <w:abstractNumId w:val="4"/>
  </w:num>
  <w:num w:numId="30" w16cid:durableId="1770353413">
    <w:abstractNumId w:val="24"/>
  </w:num>
  <w:num w:numId="31" w16cid:durableId="1200510453">
    <w:abstractNumId w:val="8"/>
  </w:num>
  <w:num w:numId="32" w16cid:durableId="187329660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9"/>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0334D"/>
    <w:rsid w:val="00006E61"/>
    <w:rsid w:val="00035D61"/>
    <w:rsid w:val="00040153"/>
    <w:rsid w:val="00040CF1"/>
    <w:rsid w:val="00041516"/>
    <w:rsid w:val="000417E2"/>
    <w:rsid w:val="00043159"/>
    <w:rsid w:val="0004427E"/>
    <w:rsid w:val="0004517D"/>
    <w:rsid w:val="00051DD7"/>
    <w:rsid w:val="00056EAA"/>
    <w:rsid w:val="00057174"/>
    <w:rsid w:val="000574F3"/>
    <w:rsid w:val="00062BA9"/>
    <w:rsid w:val="00063C56"/>
    <w:rsid w:val="000665DF"/>
    <w:rsid w:val="00066CBA"/>
    <w:rsid w:val="000714BB"/>
    <w:rsid w:val="000719BC"/>
    <w:rsid w:val="000724EA"/>
    <w:rsid w:val="0007671B"/>
    <w:rsid w:val="00085CA1"/>
    <w:rsid w:val="00087F35"/>
    <w:rsid w:val="0009286D"/>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5F5F"/>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E2362"/>
    <w:rsid w:val="001E3395"/>
    <w:rsid w:val="001E4648"/>
    <w:rsid w:val="001E7546"/>
    <w:rsid w:val="001F410B"/>
    <w:rsid w:val="001F5048"/>
    <w:rsid w:val="001F5421"/>
    <w:rsid w:val="00200193"/>
    <w:rsid w:val="00200A60"/>
    <w:rsid w:val="002012E1"/>
    <w:rsid w:val="002077B6"/>
    <w:rsid w:val="00211229"/>
    <w:rsid w:val="00211E0F"/>
    <w:rsid w:val="00216F0D"/>
    <w:rsid w:val="002209F1"/>
    <w:rsid w:val="00220BF7"/>
    <w:rsid w:val="00222830"/>
    <w:rsid w:val="00224C44"/>
    <w:rsid w:val="00225CDC"/>
    <w:rsid w:val="00227A8C"/>
    <w:rsid w:val="00230AB3"/>
    <w:rsid w:val="002324A4"/>
    <w:rsid w:val="00240B1F"/>
    <w:rsid w:val="002426D3"/>
    <w:rsid w:val="002442B7"/>
    <w:rsid w:val="002455C7"/>
    <w:rsid w:val="0025137A"/>
    <w:rsid w:val="002560BB"/>
    <w:rsid w:val="002561C8"/>
    <w:rsid w:val="00256304"/>
    <w:rsid w:val="00256CB2"/>
    <w:rsid w:val="0026542C"/>
    <w:rsid w:val="00271700"/>
    <w:rsid w:val="00272A7B"/>
    <w:rsid w:val="00277BEB"/>
    <w:rsid w:val="0028364A"/>
    <w:rsid w:val="00283AC4"/>
    <w:rsid w:val="00290561"/>
    <w:rsid w:val="00294190"/>
    <w:rsid w:val="00297C14"/>
    <w:rsid w:val="002A0041"/>
    <w:rsid w:val="002A651B"/>
    <w:rsid w:val="002A6DB8"/>
    <w:rsid w:val="002B6401"/>
    <w:rsid w:val="002C649A"/>
    <w:rsid w:val="002C74BB"/>
    <w:rsid w:val="002D0CE1"/>
    <w:rsid w:val="002D1FCC"/>
    <w:rsid w:val="002D2D27"/>
    <w:rsid w:val="002D2FC0"/>
    <w:rsid w:val="002D34D3"/>
    <w:rsid w:val="002D6EED"/>
    <w:rsid w:val="002F0BB0"/>
    <w:rsid w:val="002F1222"/>
    <w:rsid w:val="002F44A0"/>
    <w:rsid w:val="0031055E"/>
    <w:rsid w:val="00320A10"/>
    <w:rsid w:val="00322263"/>
    <w:rsid w:val="00324259"/>
    <w:rsid w:val="0032469B"/>
    <w:rsid w:val="00324FAA"/>
    <w:rsid w:val="003308C6"/>
    <w:rsid w:val="0033212F"/>
    <w:rsid w:val="003323F5"/>
    <w:rsid w:val="003330F8"/>
    <w:rsid w:val="00335E06"/>
    <w:rsid w:val="003409B8"/>
    <w:rsid w:val="003439C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25E9"/>
    <w:rsid w:val="00395823"/>
    <w:rsid w:val="003A1309"/>
    <w:rsid w:val="003A431E"/>
    <w:rsid w:val="003B0F49"/>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39A"/>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0B35"/>
    <w:rsid w:val="00463E3C"/>
    <w:rsid w:val="00474AF3"/>
    <w:rsid w:val="004775D2"/>
    <w:rsid w:val="00477689"/>
    <w:rsid w:val="0047783A"/>
    <w:rsid w:val="00483E26"/>
    <w:rsid w:val="0049088E"/>
    <w:rsid w:val="0049293D"/>
    <w:rsid w:val="00494168"/>
    <w:rsid w:val="004A0140"/>
    <w:rsid w:val="004A101E"/>
    <w:rsid w:val="004A7ED9"/>
    <w:rsid w:val="004B7463"/>
    <w:rsid w:val="004C35B5"/>
    <w:rsid w:val="004C3C82"/>
    <w:rsid w:val="004C77A2"/>
    <w:rsid w:val="004D2FD8"/>
    <w:rsid w:val="004D33C9"/>
    <w:rsid w:val="004E1BE3"/>
    <w:rsid w:val="004E43B2"/>
    <w:rsid w:val="004E6C5D"/>
    <w:rsid w:val="004F5C57"/>
    <w:rsid w:val="004F7A0E"/>
    <w:rsid w:val="005005D7"/>
    <w:rsid w:val="00501FF0"/>
    <w:rsid w:val="005027E1"/>
    <w:rsid w:val="005047E0"/>
    <w:rsid w:val="00507BA0"/>
    <w:rsid w:val="00513C6F"/>
    <w:rsid w:val="00515D85"/>
    <w:rsid w:val="00516552"/>
    <w:rsid w:val="0052175F"/>
    <w:rsid w:val="00526C89"/>
    <w:rsid w:val="00530948"/>
    <w:rsid w:val="0053480C"/>
    <w:rsid w:val="00535826"/>
    <w:rsid w:val="00536B4A"/>
    <w:rsid w:val="00537189"/>
    <w:rsid w:val="00551543"/>
    <w:rsid w:val="005531CC"/>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94AE2"/>
    <w:rsid w:val="00595BDA"/>
    <w:rsid w:val="005B0129"/>
    <w:rsid w:val="005B083F"/>
    <w:rsid w:val="005B2018"/>
    <w:rsid w:val="005B3CAB"/>
    <w:rsid w:val="005B6DF4"/>
    <w:rsid w:val="005C0EA1"/>
    <w:rsid w:val="005C36B8"/>
    <w:rsid w:val="005C6976"/>
    <w:rsid w:val="005D0163"/>
    <w:rsid w:val="005D03AA"/>
    <w:rsid w:val="005D05B0"/>
    <w:rsid w:val="005D48CA"/>
    <w:rsid w:val="005D72F7"/>
    <w:rsid w:val="005E077E"/>
    <w:rsid w:val="005E092D"/>
    <w:rsid w:val="005F3C51"/>
    <w:rsid w:val="005F62D0"/>
    <w:rsid w:val="00602D93"/>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7500"/>
    <w:rsid w:val="0068247E"/>
    <w:rsid w:val="00682E46"/>
    <w:rsid w:val="00684801"/>
    <w:rsid w:val="006858D9"/>
    <w:rsid w:val="00686ACD"/>
    <w:rsid w:val="006917B2"/>
    <w:rsid w:val="00692095"/>
    <w:rsid w:val="00695007"/>
    <w:rsid w:val="006A5F84"/>
    <w:rsid w:val="006B0AB1"/>
    <w:rsid w:val="006B145B"/>
    <w:rsid w:val="006C2F05"/>
    <w:rsid w:val="006C513D"/>
    <w:rsid w:val="006D3BA1"/>
    <w:rsid w:val="006D5CEE"/>
    <w:rsid w:val="006E5450"/>
    <w:rsid w:val="006E54F2"/>
    <w:rsid w:val="006E56FD"/>
    <w:rsid w:val="006E6880"/>
    <w:rsid w:val="006F43E5"/>
    <w:rsid w:val="006F596C"/>
    <w:rsid w:val="00703B91"/>
    <w:rsid w:val="00704477"/>
    <w:rsid w:val="00711C72"/>
    <w:rsid w:val="0071243A"/>
    <w:rsid w:val="00722016"/>
    <w:rsid w:val="00723F34"/>
    <w:rsid w:val="00724C93"/>
    <w:rsid w:val="00724D0C"/>
    <w:rsid w:val="00725082"/>
    <w:rsid w:val="0073450F"/>
    <w:rsid w:val="007411FC"/>
    <w:rsid w:val="007520CA"/>
    <w:rsid w:val="0075384B"/>
    <w:rsid w:val="007552DC"/>
    <w:rsid w:val="00760195"/>
    <w:rsid w:val="007625F7"/>
    <w:rsid w:val="00763299"/>
    <w:rsid w:val="00763B1C"/>
    <w:rsid w:val="007666CD"/>
    <w:rsid w:val="00775916"/>
    <w:rsid w:val="00775F12"/>
    <w:rsid w:val="00776BF7"/>
    <w:rsid w:val="007776A4"/>
    <w:rsid w:val="00777E99"/>
    <w:rsid w:val="007858B9"/>
    <w:rsid w:val="00792A1B"/>
    <w:rsid w:val="00794356"/>
    <w:rsid w:val="00794EE6"/>
    <w:rsid w:val="00797C04"/>
    <w:rsid w:val="007A0045"/>
    <w:rsid w:val="007A0F2C"/>
    <w:rsid w:val="007A1101"/>
    <w:rsid w:val="007A1316"/>
    <w:rsid w:val="007A3D34"/>
    <w:rsid w:val="007A6AF5"/>
    <w:rsid w:val="007B4853"/>
    <w:rsid w:val="007B65DB"/>
    <w:rsid w:val="007C0BDD"/>
    <w:rsid w:val="007C1656"/>
    <w:rsid w:val="007C75E0"/>
    <w:rsid w:val="007D0C19"/>
    <w:rsid w:val="007D5FA2"/>
    <w:rsid w:val="007E0CD5"/>
    <w:rsid w:val="007E36E3"/>
    <w:rsid w:val="007E3D5F"/>
    <w:rsid w:val="007F24F6"/>
    <w:rsid w:val="007F4988"/>
    <w:rsid w:val="007F5DDE"/>
    <w:rsid w:val="007F6802"/>
    <w:rsid w:val="008030F3"/>
    <w:rsid w:val="0080623C"/>
    <w:rsid w:val="00806CE0"/>
    <w:rsid w:val="00811F58"/>
    <w:rsid w:val="0081418B"/>
    <w:rsid w:val="008201BB"/>
    <w:rsid w:val="008214E2"/>
    <w:rsid w:val="00821E35"/>
    <w:rsid w:val="008226DC"/>
    <w:rsid w:val="008227A5"/>
    <w:rsid w:val="00822E7E"/>
    <w:rsid w:val="008272ED"/>
    <w:rsid w:val="00833EBD"/>
    <w:rsid w:val="008346D2"/>
    <w:rsid w:val="008413B3"/>
    <w:rsid w:val="008428B9"/>
    <w:rsid w:val="00851501"/>
    <w:rsid w:val="00853F9D"/>
    <w:rsid w:val="00855409"/>
    <w:rsid w:val="0085667F"/>
    <w:rsid w:val="008617F3"/>
    <w:rsid w:val="0086688D"/>
    <w:rsid w:val="00866B17"/>
    <w:rsid w:val="00870FD6"/>
    <w:rsid w:val="00872DA7"/>
    <w:rsid w:val="008733D3"/>
    <w:rsid w:val="008808CB"/>
    <w:rsid w:val="008825B1"/>
    <w:rsid w:val="0088419E"/>
    <w:rsid w:val="008847D1"/>
    <w:rsid w:val="00884DDE"/>
    <w:rsid w:val="00885882"/>
    <w:rsid w:val="008859E6"/>
    <w:rsid w:val="008870C9"/>
    <w:rsid w:val="008923B0"/>
    <w:rsid w:val="00892CE9"/>
    <w:rsid w:val="008934F5"/>
    <w:rsid w:val="00894521"/>
    <w:rsid w:val="008A048D"/>
    <w:rsid w:val="008A0660"/>
    <w:rsid w:val="008A39B7"/>
    <w:rsid w:val="008A6DE2"/>
    <w:rsid w:val="008C4E79"/>
    <w:rsid w:val="008C5A40"/>
    <w:rsid w:val="008C5DAA"/>
    <w:rsid w:val="008D065E"/>
    <w:rsid w:val="008E40E2"/>
    <w:rsid w:val="008E5F59"/>
    <w:rsid w:val="008E7A2D"/>
    <w:rsid w:val="008F3866"/>
    <w:rsid w:val="008F4FF6"/>
    <w:rsid w:val="00900B89"/>
    <w:rsid w:val="009143FD"/>
    <w:rsid w:val="00920A51"/>
    <w:rsid w:val="00922542"/>
    <w:rsid w:val="00923EDA"/>
    <w:rsid w:val="009251E3"/>
    <w:rsid w:val="009254C4"/>
    <w:rsid w:val="00925DBE"/>
    <w:rsid w:val="00930AD1"/>
    <w:rsid w:val="0093582A"/>
    <w:rsid w:val="00943450"/>
    <w:rsid w:val="0094670B"/>
    <w:rsid w:val="00950B0C"/>
    <w:rsid w:val="0095149B"/>
    <w:rsid w:val="0097513D"/>
    <w:rsid w:val="00980A42"/>
    <w:rsid w:val="00986B1E"/>
    <w:rsid w:val="009976B3"/>
    <w:rsid w:val="009A0E33"/>
    <w:rsid w:val="009A3792"/>
    <w:rsid w:val="009A3A53"/>
    <w:rsid w:val="009A4F18"/>
    <w:rsid w:val="009B0CF1"/>
    <w:rsid w:val="009B115C"/>
    <w:rsid w:val="009B1FBF"/>
    <w:rsid w:val="009B2F1F"/>
    <w:rsid w:val="009B422E"/>
    <w:rsid w:val="009B4D6F"/>
    <w:rsid w:val="009B5A6D"/>
    <w:rsid w:val="009B71DF"/>
    <w:rsid w:val="009C0E86"/>
    <w:rsid w:val="009D2938"/>
    <w:rsid w:val="009D5B58"/>
    <w:rsid w:val="009D6A3D"/>
    <w:rsid w:val="009E4184"/>
    <w:rsid w:val="009E4F6E"/>
    <w:rsid w:val="009E6BB7"/>
    <w:rsid w:val="009F22C3"/>
    <w:rsid w:val="009F3126"/>
    <w:rsid w:val="00A039CA"/>
    <w:rsid w:val="00A04004"/>
    <w:rsid w:val="00A11F12"/>
    <w:rsid w:val="00A1746F"/>
    <w:rsid w:val="00A2645C"/>
    <w:rsid w:val="00A41B28"/>
    <w:rsid w:val="00A512A5"/>
    <w:rsid w:val="00A512C9"/>
    <w:rsid w:val="00A539E4"/>
    <w:rsid w:val="00A56046"/>
    <w:rsid w:val="00A62073"/>
    <w:rsid w:val="00A63E3C"/>
    <w:rsid w:val="00A665A2"/>
    <w:rsid w:val="00A75650"/>
    <w:rsid w:val="00A75A1F"/>
    <w:rsid w:val="00A76A6E"/>
    <w:rsid w:val="00A845B1"/>
    <w:rsid w:val="00A87E3D"/>
    <w:rsid w:val="00A90875"/>
    <w:rsid w:val="00A9597C"/>
    <w:rsid w:val="00A97715"/>
    <w:rsid w:val="00AA24A4"/>
    <w:rsid w:val="00AA4766"/>
    <w:rsid w:val="00AA5BB2"/>
    <w:rsid w:val="00AB26E0"/>
    <w:rsid w:val="00AB29A9"/>
    <w:rsid w:val="00AB3A36"/>
    <w:rsid w:val="00AB3AB0"/>
    <w:rsid w:val="00AB5ED5"/>
    <w:rsid w:val="00AB66A5"/>
    <w:rsid w:val="00AC1107"/>
    <w:rsid w:val="00AC2621"/>
    <w:rsid w:val="00AC5207"/>
    <w:rsid w:val="00AC6BD2"/>
    <w:rsid w:val="00AC7636"/>
    <w:rsid w:val="00AC7EEC"/>
    <w:rsid w:val="00AD1A3A"/>
    <w:rsid w:val="00AE0E38"/>
    <w:rsid w:val="00AE5192"/>
    <w:rsid w:val="00AE5504"/>
    <w:rsid w:val="00AE6600"/>
    <w:rsid w:val="00AE7D13"/>
    <w:rsid w:val="00AF4052"/>
    <w:rsid w:val="00AF47CA"/>
    <w:rsid w:val="00B003F6"/>
    <w:rsid w:val="00B01902"/>
    <w:rsid w:val="00B0538B"/>
    <w:rsid w:val="00B07102"/>
    <w:rsid w:val="00B1165D"/>
    <w:rsid w:val="00B12EB5"/>
    <w:rsid w:val="00B17A53"/>
    <w:rsid w:val="00B207DB"/>
    <w:rsid w:val="00B22470"/>
    <w:rsid w:val="00B2265B"/>
    <w:rsid w:val="00B2499C"/>
    <w:rsid w:val="00B277E4"/>
    <w:rsid w:val="00B30528"/>
    <w:rsid w:val="00B3168E"/>
    <w:rsid w:val="00B34179"/>
    <w:rsid w:val="00B44B08"/>
    <w:rsid w:val="00B44DC5"/>
    <w:rsid w:val="00B4772C"/>
    <w:rsid w:val="00B51209"/>
    <w:rsid w:val="00B5180F"/>
    <w:rsid w:val="00B569B1"/>
    <w:rsid w:val="00B576E1"/>
    <w:rsid w:val="00B57BB8"/>
    <w:rsid w:val="00B605B6"/>
    <w:rsid w:val="00B61CED"/>
    <w:rsid w:val="00B63280"/>
    <w:rsid w:val="00B67671"/>
    <w:rsid w:val="00B70C0E"/>
    <w:rsid w:val="00B7329A"/>
    <w:rsid w:val="00B80DE8"/>
    <w:rsid w:val="00B8161D"/>
    <w:rsid w:val="00B84EBC"/>
    <w:rsid w:val="00B90A17"/>
    <w:rsid w:val="00B90C14"/>
    <w:rsid w:val="00B9316C"/>
    <w:rsid w:val="00B9446E"/>
    <w:rsid w:val="00B965CD"/>
    <w:rsid w:val="00B9691D"/>
    <w:rsid w:val="00BA3016"/>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F71"/>
    <w:rsid w:val="00C302E1"/>
    <w:rsid w:val="00C3235B"/>
    <w:rsid w:val="00C33986"/>
    <w:rsid w:val="00C34E40"/>
    <w:rsid w:val="00C41328"/>
    <w:rsid w:val="00C41919"/>
    <w:rsid w:val="00C45D2B"/>
    <w:rsid w:val="00C52305"/>
    <w:rsid w:val="00C61312"/>
    <w:rsid w:val="00C720C8"/>
    <w:rsid w:val="00C73AAE"/>
    <w:rsid w:val="00C75CCE"/>
    <w:rsid w:val="00C778A1"/>
    <w:rsid w:val="00C80DCF"/>
    <w:rsid w:val="00C8210E"/>
    <w:rsid w:val="00C8298B"/>
    <w:rsid w:val="00C846C9"/>
    <w:rsid w:val="00C86724"/>
    <w:rsid w:val="00C912AB"/>
    <w:rsid w:val="00C92434"/>
    <w:rsid w:val="00C94A76"/>
    <w:rsid w:val="00C95838"/>
    <w:rsid w:val="00CA1354"/>
    <w:rsid w:val="00CA3F76"/>
    <w:rsid w:val="00CA6C68"/>
    <w:rsid w:val="00CC7DE2"/>
    <w:rsid w:val="00CD68C0"/>
    <w:rsid w:val="00CD6FC9"/>
    <w:rsid w:val="00CD7F25"/>
    <w:rsid w:val="00CE74BC"/>
    <w:rsid w:val="00CF2DE2"/>
    <w:rsid w:val="00CF30C4"/>
    <w:rsid w:val="00CF6CFA"/>
    <w:rsid w:val="00D02E23"/>
    <w:rsid w:val="00D11009"/>
    <w:rsid w:val="00D131B2"/>
    <w:rsid w:val="00D203EE"/>
    <w:rsid w:val="00D23D4C"/>
    <w:rsid w:val="00D243E7"/>
    <w:rsid w:val="00D24469"/>
    <w:rsid w:val="00D24893"/>
    <w:rsid w:val="00D25711"/>
    <w:rsid w:val="00D312D2"/>
    <w:rsid w:val="00D360F2"/>
    <w:rsid w:val="00D43612"/>
    <w:rsid w:val="00D4393D"/>
    <w:rsid w:val="00D52CBF"/>
    <w:rsid w:val="00D541A5"/>
    <w:rsid w:val="00D576CA"/>
    <w:rsid w:val="00D60913"/>
    <w:rsid w:val="00D662AA"/>
    <w:rsid w:val="00D66F04"/>
    <w:rsid w:val="00D678AC"/>
    <w:rsid w:val="00D71AF3"/>
    <w:rsid w:val="00D75213"/>
    <w:rsid w:val="00D82847"/>
    <w:rsid w:val="00D83918"/>
    <w:rsid w:val="00D83D1B"/>
    <w:rsid w:val="00D86B5F"/>
    <w:rsid w:val="00D90043"/>
    <w:rsid w:val="00D909B8"/>
    <w:rsid w:val="00D91D64"/>
    <w:rsid w:val="00D93DB5"/>
    <w:rsid w:val="00D979C6"/>
    <w:rsid w:val="00DA4AB8"/>
    <w:rsid w:val="00DC3863"/>
    <w:rsid w:val="00DC50E2"/>
    <w:rsid w:val="00DC54A0"/>
    <w:rsid w:val="00DC6C9C"/>
    <w:rsid w:val="00DD0624"/>
    <w:rsid w:val="00DD13B0"/>
    <w:rsid w:val="00DD2B6E"/>
    <w:rsid w:val="00DD5838"/>
    <w:rsid w:val="00DE13B8"/>
    <w:rsid w:val="00DE7055"/>
    <w:rsid w:val="00DE71AB"/>
    <w:rsid w:val="00DF6153"/>
    <w:rsid w:val="00DF7145"/>
    <w:rsid w:val="00DF7327"/>
    <w:rsid w:val="00DF7EE0"/>
    <w:rsid w:val="00E0295D"/>
    <w:rsid w:val="00E0396B"/>
    <w:rsid w:val="00E13CDE"/>
    <w:rsid w:val="00E14817"/>
    <w:rsid w:val="00E2190B"/>
    <w:rsid w:val="00E219CD"/>
    <w:rsid w:val="00E2682A"/>
    <w:rsid w:val="00E27678"/>
    <w:rsid w:val="00E316AC"/>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67892"/>
    <w:rsid w:val="00E730A5"/>
    <w:rsid w:val="00E76535"/>
    <w:rsid w:val="00E811F3"/>
    <w:rsid w:val="00E85F91"/>
    <w:rsid w:val="00E87734"/>
    <w:rsid w:val="00EA5F07"/>
    <w:rsid w:val="00EA63E1"/>
    <w:rsid w:val="00EB2C4D"/>
    <w:rsid w:val="00EB32E9"/>
    <w:rsid w:val="00EB45CB"/>
    <w:rsid w:val="00EB78F4"/>
    <w:rsid w:val="00EC0F69"/>
    <w:rsid w:val="00EC51B6"/>
    <w:rsid w:val="00ED56E1"/>
    <w:rsid w:val="00EE0ED9"/>
    <w:rsid w:val="00EE23B1"/>
    <w:rsid w:val="00EE2E55"/>
    <w:rsid w:val="00EE456E"/>
    <w:rsid w:val="00EF1C05"/>
    <w:rsid w:val="00EF1CD2"/>
    <w:rsid w:val="00EF1ED9"/>
    <w:rsid w:val="00EF3951"/>
    <w:rsid w:val="00EF6426"/>
    <w:rsid w:val="00EF6552"/>
    <w:rsid w:val="00F017DE"/>
    <w:rsid w:val="00F02006"/>
    <w:rsid w:val="00F0405C"/>
    <w:rsid w:val="00F0574A"/>
    <w:rsid w:val="00F07648"/>
    <w:rsid w:val="00F16179"/>
    <w:rsid w:val="00F30624"/>
    <w:rsid w:val="00F33149"/>
    <w:rsid w:val="00F33605"/>
    <w:rsid w:val="00F33A99"/>
    <w:rsid w:val="00F355C1"/>
    <w:rsid w:val="00F35D21"/>
    <w:rsid w:val="00F43116"/>
    <w:rsid w:val="00F4528C"/>
    <w:rsid w:val="00F51D3D"/>
    <w:rsid w:val="00F56D4C"/>
    <w:rsid w:val="00F658F3"/>
    <w:rsid w:val="00F671B9"/>
    <w:rsid w:val="00F676D0"/>
    <w:rsid w:val="00F67C74"/>
    <w:rsid w:val="00F70353"/>
    <w:rsid w:val="00F75F46"/>
    <w:rsid w:val="00F8016B"/>
    <w:rsid w:val="00F804E1"/>
    <w:rsid w:val="00F86537"/>
    <w:rsid w:val="00F874CE"/>
    <w:rsid w:val="00F87ABC"/>
    <w:rsid w:val="00F87F88"/>
    <w:rsid w:val="00F90A9F"/>
    <w:rsid w:val="00F91DF6"/>
    <w:rsid w:val="00F94745"/>
    <w:rsid w:val="00F962E3"/>
    <w:rsid w:val="00FA3F66"/>
    <w:rsid w:val="00FB2706"/>
    <w:rsid w:val="00FB3374"/>
    <w:rsid w:val="00FB67DE"/>
    <w:rsid w:val="00FC621E"/>
    <w:rsid w:val="00FD1E84"/>
    <w:rsid w:val="00FD23CD"/>
    <w:rsid w:val="00FD659C"/>
    <w:rsid w:val="00FD68B9"/>
    <w:rsid w:val="00FD6CB9"/>
    <w:rsid w:val="00FE3081"/>
    <w:rsid w:val="00FE3E3B"/>
    <w:rsid w:val="00FE689C"/>
    <w:rsid w:val="00FE7D87"/>
    <w:rsid w:val="00FF361A"/>
    <w:rsid w:val="00FF78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D80738"/>
  <w15:chartTrackingRefBased/>
  <w15:docId w15:val="{D25A6697-E019-4655-9E03-788C8167C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val="en-GB"/>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character" w:styleId="UnresolvedMention">
    <w:name w:val="Unresolved Mention"/>
    <w:basedOn w:val="DefaultParagraphFont"/>
    <w:uiPriority w:val="99"/>
    <w:semiHidden/>
    <w:unhideWhenUsed/>
    <w:rsid w:val="007759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200434119">
      <w:bodyDiv w:val="1"/>
      <w:marLeft w:val="0"/>
      <w:marRight w:val="0"/>
      <w:marTop w:val="0"/>
      <w:marBottom w:val="0"/>
      <w:divBdr>
        <w:top w:val="none" w:sz="0" w:space="0" w:color="auto"/>
        <w:left w:val="none" w:sz="0" w:space="0" w:color="auto"/>
        <w:bottom w:val="none" w:sz="0" w:space="0" w:color="auto"/>
        <w:right w:val="none" w:sz="0" w:space="0" w:color="auto"/>
      </w:divBdr>
    </w:div>
    <w:div w:id="211892108">
      <w:bodyDiv w:val="1"/>
      <w:marLeft w:val="0"/>
      <w:marRight w:val="0"/>
      <w:marTop w:val="0"/>
      <w:marBottom w:val="0"/>
      <w:divBdr>
        <w:top w:val="none" w:sz="0" w:space="0" w:color="auto"/>
        <w:left w:val="none" w:sz="0" w:space="0" w:color="auto"/>
        <w:bottom w:val="none" w:sz="0" w:space="0" w:color="auto"/>
        <w:right w:val="none" w:sz="0" w:space="0" w:color="auto"/>
      </w:divBdr>
    </w:div>
    <w:div w:id="267198800">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96389481">
      <w:bodyDiv w:val="1"/>
      <w:marLeft w:val="0"/>
      <w:marRight w:val="0"/>
      <w:marTop w:val="0"/>
      <w:marBottom w:val="0"/>
      <w:divBdr>
        <w:top w:val="none" w:sz="0" w:space="0" w:color="auto"/>
        <w:left w:val="none" w:sz="0" w:space="0" w:color="auto"/>
        <w:bottom w:val="none" w:sz="0" w:space="0" w:color="auto"/>
        <w:right w:val="none" w:sz="0" w:space="0" w:color="auto"/>
      </w:divBdr>
    </w:div>
    <w:div w:id="571698236">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 w:id="727800495">
      <w:bodyDiv w:val="1"/>
      <w:marLeft w:val="0"/>
      <w:marRight w:val="0"/>
      <w:marTop w:val="0"/>
      <w:marBottom w:val="0"/>
      <w:divBdr>
        <w:top w:val="none" w:sz="0" w:space="0" w:color="auto"/>
        <w:left w:val="none" w:sz="0" w:space="0" w:color="auto"/>
        <w:bottom w:val="none" w:sz="0" w:space="0" w:color="auto"/>
        <w:right w:val="none" w:sz="0" w:space="0" w:color="auto"/>
      </w:divBdr>
    </w:div>
    <w:div w:id="1481457311">
      <w:bodyDiv w:val="1"/>
      <w:marLeft w:val="0"/>
      <w:marRight w:val="0"/>
      <w:marTop w:val="0"/>
      <w:marBottom w:val="0"/>
      <w:divBdr>
        <w:top w:val="none" w:sz="0" w:space="0" w:color="auto"/>
        <w:left w:val="none" w:sz="0" w:space="0" w:color="auto"/>
        <w:bottom w:val="none" w:sz="0" w:space="0" w:color="auto"/>
        <w:right w:val="none" w:sz="0" w:space="0" w:color="auto"/>
      </w:divBdr>
    </w:div>
    <w:div w:id="1587884900">
      <w:bodyDiv w:val="1"/>
      <w:marLeft w:val="0"/>
      <w:marRight w:val="0"/>
      <w:marTop w:val="0"/>
      <w:marBottom w:val="0"/>
      <w:divBdr>
        <w:top w:val="none" w:sz="0" w:space="0" w:color="auto"/>
        <w:left w:val="none" w:sz="0" w:space="0" w:color="auto"/>
        <w:bottom w:val="none" w:sz="0" w:space="0" w:color="auto"/>
        <w:right w:val="none" w:sz="0" w:space="0" w:color="auto"/>
      </w:divBdr>
    </w:div>
    <w:div w:id="1739472741">
      <w:bodyDiv w:val="1"/>
      <w:marLeft w:val="0"/>
      <w:marRight w:val="0"/>
      <w:marTop w:val="0"/>
      <w:marBottom w:val="0"/>
      <w:divBdr>
        <w:top w:val="none" w:sz="0" w:space="0" w:color="auto"/>
        <w:left w:val="none" w:sz="0" w:space="0" w:color="auto"/>
        <w:bottom w:val="none" w:sz="0" w:space="0" w:color="auto"/>
        <w:right w:val="none" w:sz="0" w:space="0" w:color="auto"/>
      </w:divBdr>
    </w:div>
    <w:div w:id="211485613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van.spadijer@regionalnivodovod.m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products-and-services/trade-facilitation/incoterms-2010/the-incoterms-rul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2381A3-487E-402C-B1AD-5232792BD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688</Words>
  <Characters>3923</Characters>
  <Application>Microsoft Office Word</Application>
  <DocSecurity>0</DocSecurity>
  <Lines>32</Lines>
  <Paragraphs>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4602</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dc:description/>
  <cp:lastModifiedBy>PROJEKTA</cp:lastModifiedBy>
  <cp:revision>3</cp:revision>
  <cp:lastPrinted>2014-02-11T14:32:00Z</cp:lastPrinted>
  <dcterms:created xsi:type="dcterms:W3CDTF">2025-11-20T12:38:00Z</dcterms:created>
  <dcterms:modified xsi:type="dcterms:W3CDTF">2025-11-20T13:28:00Z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